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36F783" w14:textId="77777777" w:rsidR="00AA2C1A" w:rsidRDefault="00AA2C1A" w:rsidP="004F68AC">
      <w:pPr>
        <w:spacing w:line="360" w:lineRule="auto"/>
        <w:ind w:firstLineChars="200" w:firstLine="420"/>
      </w:pPr>
    </w:p>
    <w:p w14:paraId="5CD4849C" w14:textId="77777777" w:rsidR="00AA2C1A" w:rsidRDefault="00071481">
      <w:pPr>
        <w:jc w:val="center"/>
        <w:rPr>
          <w:rFonts w:ascii="方正小标宋简体" w:eastAsia="方正小标宋简体" w:hAnsi="方正小标宋简体"/>
          <w:sz w:val="44"/>
          <w:szCs w:val="44"/>
        </w:rPr>
      </w:pPr>
      <w:r>
        <w:rPr>
          <w:rFonts w:ascii="方正小标宋简体" w:eastAsia="方正小标宋简体" w:hAnsi="方正小标宋简体" w:hint="eastAsia"/>
          <w:sz w:val="44"/>
          <w:szCs w:val="44"/>
        </w:rPr>
        <w:t>新闻</w:t>
      </w:r>
      <w:r>
        <w:rPr>
          <w:rFonts w:ascii="方正小标宋简体" w:eastAsia="方正小标宋简体" w:hAnsi="方正小标宋简体"/>
          <w:sz w:val="44"/>
          <w:szCs w:val="44"/>
        </w:rPr>
        <w:t>出版</w:t>
      </w:r>
      <w:r>
        <w:rPr>
          <w:rFonts w:ascii="方正小标宋简体" w:eastAsia="方正小标宋简体" w:hAnsi="方正小标宋简体" w:hint="eastAsia"/>
          <w:sz w:val="44"/>
          <w:szCs w:val="44"/>
        </w:rPr>
        <w:t>行业</w:t>
      </w:r>
      <w:r>
        <w:rPr>
          <w:rFonts w:ascii="方正小标宋简体" w:eastAsia="方正小标宋简体" w:hAnsi="方正小标宋简体"/>
          <w:sz w:val="44"/>
          <w:szCs w:val="44"/>
        </w:rPr>
        <w:t>标准</w:t>
      </w:r>
    </w:p>
    <w:p w14:paraId="61E7A024" w14:textId="77777777" w:rsidR="00AA2C1A" w:rsidRDefault="00071481">
      <w:pPr>
        <w:jc w:val="center"/>
        <w:rPr>
          <w:rFonts w:ascii="方正小标宋简体" w:eastAsia="方正小标宋简体" w:hAnsi="方正小标宋简体"/>
          <w:sz w:val="44"/>
          <w:szCs w:val="44"/>
        </w:rPr>
      </w:pPr>
      <w:r>
        <w:rPr>
          <w:rFonts w:ascii="方正小标宋简体" w:eastAsia="方正小标宋简体" w:hAnsi="方正小标宋简体" w:hint="eastAsia"/>
          <w:sz w:val="44"/>
          <w:szCs w:val="44"/>
        </w:rPr>
        <w:t>《出版数据要素</w:t>
      </w:r>
      <w:r>
        <w:rPr>
          <w:rFonts w:ascii="方正小标宋简体" w:eastAsia="方正小标宋简体" w:hAnsi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hint="eastAsia"/>
          <w:sz w:val="44"/>
          <w:szCs w:val="44"/>
        </w:rPr>
        <w:t>数据安全</w:t>
      </w:r>
      <w:r>
        <w:rPr>
          <w:rFonts w:ascii="方正小标宋简体" w:eastAsia="方正小标宋简体" w:hAnsi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hint="eastAsia"/>
          <w:sz w:val="44"/>
          <w:szCs w:val="44"/>
        </w:rPr>
        <w:t>数据分类分级指南》（征求意见稿）编制说明</w:t>
      </w:r>
    </w:p>
    <w:p w14:paraId="48097BBE" w14:textId="77777777" w:rsidR="00AA2C1A" w:rsidRPr="004F68AC" w:rsidRDefault="00AA2C1A" w:rsidP="004F68AC">
      <w:pPr>
        <w:spacing w:line="360" w:lineRule="auto"/>
        <w:ind w:firstLineChars="200" w:firstLine="480"/>
        <w:rPr>
          <w:rFonts w:ascii="宋体" w:hAnsi="宋体" w:cs="仿宋"/>
          <w:sz w:val="24"/>
        </w:rPr>
      </w:pPr>
    </w:p>
    <w:p w14:paraId="25D80283" w14:textId="77777777" w:rsidR="00AA2C1A" w:rsidRDefault="00071481">
      <w:pPr>
        <w:pStyle w:val="a4"/>
        <w:numPr>
          <w:ilvl w:val="0"/>
          <w:numId w:val="1"/>
        </w:numPr>
        <w:spacing w:line="360" w:lineRule="auto"/>
        <w:ind w:left="567" w:hanging="567"/>
        <w:rPr>
          <w:rFonts w:asciiTheme="minorEastAsia" w:eastAsiaTheme="minorEastAsia" w:hAnsiTheme="minorEastAsia" w:cstheme="minorEastAsia"/>
          <w:b/>
        </w:rPr>
      </w:pPr>
      <w:r>
        <w:rPr>
          <w:rFonts w:asciiTheme="minorEastAsia" w:eastAsiaTheme="minorEastAsia" w:hAnsiTheme="minorEastAsia" w:cstheme="minorEastAsia" w:hint="eastAsia"/>
          <w:b/>
        </w:rPr>
        <w:t>工作简况</w:t>
      </w:r>
    </w:p>
    <w:p w14:paraId="2CD6984A" w14:textId="77777777" w:rsidR="00AA2C1A" w:rsidRDefault="00071481">
      <w:pPr>
        <w:pStyle w:val="a4"/>
        <w:numPr>
          <w:ilvl w:val="0"/>
          <w:numId w:val="2"/>
        </w:numPr>
        <w:spacing w:line="360" w:lineRule="auto"/>
        <w:ind w:left="851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任务来源</w:t>
      </w:r>
    </w:p>
    <w:p w14:paraId="1F2DFB5C" w14:textId="77777777" w:rsidR="00AA2C1A" w:rsidRDefault="00071481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bookmarkStart w:id="0" w:name="OLE_LINK2"/>
      <w:r>
        <w:rPr>
          <w:rFonts w:ascii="宋体" w:hAnsi="宋体" w:cs="仿宋" w:hint="eastAsia"/>
          <w:sz w:val="24"/>
        </w:rPr>
        <w:t>202</w:t>
      </w:r>
      <w:r>
        <w:rPr>
          <w:rFonts w:ascii="宋体" w:hAnsi="宋体" w:cs="仿宋"/>
          <w:sz w:val="24"/>
        </w:rPr>
        <w:t>4</w:t>
      </w:r>
      <w:r>
        <w:rPr>
          <w:rFonts w:ascii="宋体" w:hAnsi="宋体" w:cs="仿宋" w:hint="eastAsia"/>
          <w:sz w:val="24"/>
        </w:rPr>
        <w:t>年</w:t>
      </w:r>
      <w:r>
        <w:rPr>
          <w:rFonts w:ascii="宋体" w:hAnsi="宋体" w:cs="仿宋" w:hint="eastAsia"/>
          <w:sz w:val="24"/>
        </w:rPr>
        <w:t>12</w:t>
      </w:r>
      <w:r>
        <w:rPr>
          <w:rFonts w:ascii="宋体" w:hAnsi="宋体" w:cs="仿宋" w:hint="eastAsia"/>
          <w:sz w:val="24"/>
        </w:rPr>
        <w:t>月</w:t>
      </w:r>
      <w:r>
        <w:rPr>
          <w:rFonts w:ascii="宋体" w:hAnsi="宋体" w:cs="仿宋" w:hint="eastAsia"/>
          <w:sz w:val="24"/>
        </w:rPr>
        <w:t>,</w:t>
      </w:r>
      <w:r>
        <w:rPr>
          <w:rFonts w:ascii="宋体" w:hAnsi="宋体" w:cs="仿宋" w:hint="eastAsia"/>
          <w:sz w:val="24"/>
        </w:rPr>
        <w:t>国家新闻出版署</w:t>
      </w:r>
      <w:bookmarkEnd w:id="0"/>
      <w:r>
        <w:rPr>
          <w:rFonts w:ascii="宋体" w:hAnsi="宋体" w:cs="仿宋" w:hint="eastAsia"/>
          <w:sz w:val="24"/>
        </w:rPr>
        <w:t>批准《出版数据要素</w:t>
      </w:r>
      <w:r>
        <w:rPr>
          <w:rFonts w:ascii="宋体" w:hAnsi="宋体" w:cs="仿宋" w:hint="eastAsia"/>
          <w:sz w:val="24"/>
        </w:rPr>
        <w:t xml:space="preserve"> </w:t>
      </w:r>
      <w:r>
        <w:rPr>
          <w:rFonts w:ascii="宋体" w:hAnsi="宋体" w:cs="仿宋" w:hint="eastAsia"/>
          <w:sz w:val="24"/>
        </w:rPr>
        <w:t>数据安全</w:t>
      </w:r>
      <w:r>
        <w:rPr>
          <w:rFonts w:ascii="宋体" w:hAnsi="宋体" w:cs="仿宋" w:hint="eastAsia"/>
          <w:sz w:val="24"/>
        </w:rPr>
        <w:t xml:space="preserve"> </w:t>
      </w:r>
      <w:r>
        <w:rPr>
          <w:rFonts w:ascii="宋体" w:hAnsi="宋体" w:cs="仿宋" w:hint="eastAsia"/>
          <w:sz w:val="24"/>
        </w:rPr>
        <w:t>数据分类分级指南》列入行业标准计划，计划编号为</w:t>
      </w:r>
      <w:r>
        <w:rPr>
          <w:rFonts w:ascii="宋体" w:hAnsi="宋体" w:cs="仿宋" w:hint="eastAsia"/>
          <w:sz w:val="24"/>
        </w:rPr>
        <w:t>CY 202410</w:t>
      </w:r>
      <w:r>
        <w:rPr>
          <w:rFonts w:ascii="宋体" w:hAnsi="宋体" w:cs="仿宋" w:hint="eastAsia"/>
          <w:sz w:val="24"/>
        </w:rPr>
        <w:t>，归口单位</w:t>
      </w:r>
      <w:r>
        <w:rPr>
          <w:rFonts w:ascii="宋体" w:hAnsi="宋体" w:cs="仿宋"/>
          <w:sz w:val="24"/>
        </w:rPr>
        <w:t>是</w:t>
      </w:r>
      <w:r>
        <w:rPr>
          <w:rFonts w:ascii="宋体" w:hAnsi="宋体" w:cs="仿宋" w:hint="eastAsia"/>
          <w:sz w:val="24"/>
        </w:rPr>
        <w:t>全国新闻出版标准化技术委员会（</w:t>
      </w:r>
      <w:r>
        <w:rPr>
          <w:rFonts w:ascii="宋体" w:hAnsi="宋体" w:cs="仿宋" w:hint="eastAsia"/>
          <w:sz w:val="24"/>
        </w:rPr>
        <w:t>SAC/TC527</w:t>
      </w:r>
      <w:r>
        <w:rPr>
          <w:rFonts w:ascii="宋体" w:hAnsi="宋体" w:cs="仿宋" w:hint="eastAsia"/>
          <w:sz w:val="24"/>
        </w:rPr>
        <w:t>）。</w:t>
      </w:r>
    </w:p>
    <w:p w14:paraId="4A37D342" w14:textId="77777777" w:rsidR="00AA2C1A" w:rsidRDefault="00071481">
      <w:pPr>
        <w:pStyle w:val="a4"/>
        <w:numPr>
          <w:ilvl w:val="0"/>
          <w:numId w:val="2"/>
        </w:numPr>
        <w:spacing w:line="360" w:lineRule="auto"/>
        <w:ind w:left="851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制定背景</w:t>
      </w:r>
    </w:p>
    <w:p w14:paraId="206FBD0A" w14:textId="77777777" w:rsidR="00AA2C1A" w:rsidRDefault="00071481">
      <w:pPr>
        <w:pStyle w:val="ad"/>
        <w:spacing w:line="360" w:lineRule="auto"/>
        <w:ind w:firstLine="480"/>
        <w:rPr>
          <w:rFonts w:hAnsi="宋体" w:cs="仿宋"/>
          <w:kern w:val="2"/>
          <w:sz w:val="24"/>
          <w:szCs w:val="24"/>
        </w:rPr>
      </w:pPr>
      <w:r>
        <w:rPr>
          <w:rFonts w:hAnsi="宋体" w:cs="仿宋" w:hint="eastAsia"/>
          <w:kern w:val="2"/>
          <w:sz w:val="24"/>
          <w:szCs w:val="24"/>
        </w:rPr>
        <w:t>2021</w:t>
      </w:r>
      <w:r>
        <w:rPr>
          <w:rFonts w:hAnsi="宋体" w:cs="仿宋" w:hint="eastAsia"/>
          <w:kern w:val="2"/>
          <w:sz w:val="24"/>
          <w:szCs w:val="24"/>
        </w:rPr>
        <w:t>年</w:t>
      </w:r>
      <w:r>
        <w:rPr>
          <w:rFonts w:hAnsi="宋体" w:cs="仿宋" w:hint="eastAsia"/>
          <w:kern w:val="2"/>
          <w:sz w:val="24"/>
          <w:szCs w:val="24"/>
        </w:rPr>
        <w:t>9</w:t>
      </w:r>
      <w:r>
        <w:rPr>
          <w:rFonts w:hAnsi="宋体" w:cs="仿宋" w:hint="eastAsia"/>
          <w:kern w:val="2"/>
          <w:sz w:val="24"/>
          <w:szCs w:val="24"/>
        </w:rPr>
        <w:t>月</w:t>
      </w:r>
      <w:r>
        <w:rPr>
          <w:rFonts w:hAnsi="宋体" w:cs="仿宋" w:hint="eastAsia"/>
          <w:kern w:val="2"/>
          <w:sz w:val="24"/>
          <w:szCs w:val="24"/>
        </w:rPr>
        <w:t>1</w:t>
      </w:r>
      <w:r>
        <w:rPr>
          <w:rFonts w:hAnsi="宋体" w:cs="仿宋" w:hint="eastAsia"/>
          <w:kern w:val="2"/>
          <w:sz w:val="24"/>
          <w:szCs w:val="24"/>
        </w:rPr>
        <w:t>日，</w:t>
      </w:r>
      <w:bookmarkStart w:id="1" w:name="OLE_LINK4"/>
      <w:r>
        <w:rPr>
          <w:rFonts w:hAnsi="宋体" w:cs="仿宋" w:hint="eastAsia"/>
          <w:kern w:val="2"/>
          <w:sz w:val="24"/>
          <w:szCs w:val="24"/>
        </w:rPr>
        <w:t>《中华人民共和国数据安全法》</w:t>
      </w:r>
      <w:bookmarkEnd w:id="1"/>
      <w:r>
        <w:rPr>
          <w:rFonts w:hAnsi="宋体" w:cs="仿宋" w:hint="eastAsia"/>
          <w:kern w:val="2"/>
          <w:sz w:val="24"/>
          <w:szCs w:val="24"/>
        </w:rPr>
        <w:t>正式施行，明确规定“国家建立数据分类分级保护制度</w:t>
      </w:r>
      <w:proofErr w:type="gramStart"/>
      <w:r>
        <w:rPr>
          <w:rFonts w:hAnsi="宋体" w:cs="仿宋" w:hint="eastAsia"/>
          <w:kern w:val="2"/>
          <w:sz w:val="24"/>
          <w:szCs w:val="24"/>
        </w:rPr>
        <w:t>”</w:t>
      </w:r>
      <w:proofErr w:type="gramEnd"/>
      <w:r>
        <w:rPr>
          <w:rFonts w:hAnsi="宋体" w:cs="仿宋" w:hint="eastAsia"/>
          <w:kern w:val="2"/>
          <w:sz w:val="24"/>
          <w:szCs w:val="24"/>
        </w:rPr>
        <w:t>，提出“根据数据在经济社会发展中的重要程度，以及一旦遭到篡改、破坏、泄露或者非法获取、非法利用，对国家安全、公共利益或者个人、组织合法权益造成的危害程度，对数据实行分类分级保护”。</w:t>
      </w:r>
    </w:p>
    <w:p w14:paraId="589BDA2B" w14:textId="77777777" w:rsidR="00AA2C1A" w:rsidRDefault="0007148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 w:cs="宋体"/>
          <w:highlight w:val="yellow"/>
        </w:rPr>
      </w:pPr>
      <w:bookmarkStart w:id="2" w:name="OLE_LINK5"/>
      <w:r>
        <w:rPr>
          <w:rFonts w:ascii="宋体" w:hAnsi="宋体" w:cs="仿宋" w:hint="eastAsia"/>
          <w:sz w:val="24"/>
        </w:rPr>
        <w:t>2022</w:t>
      </w:r>
      <w:r>
        <w:rPr>
          <w:rFonts w:ascii="宋体" w:hAnsi="宋体" w:cs="仿宋" w:hint="eastAsia"/>
          <w:sz w:val="24"/>
        </w:rPr>
        <w:t>年</w:t>
      </w:r>
      <w:r>
        <w:rPr>
          <w:rFonts w:ascii="宋体" w:hAnsi="宋体" w:cs="仿宋" w:hint="eastAsia"/>
          <w:sz w:val="24"/>
        </w:rPr>
        <w:t>12</w:t>
      </w:r>
      <w:r>
        <w:rPr>
          <w:rFonts w:ascii="宋体" w:hAnsi="宋体" w:cs="仿宋" w:hint="eastAsia"/>
          <w:sz w:val="24"/>
        </w:rPr>
        <w:t>月</w:t>
      </w:r>
      <w:r>
        <w:rPr>
          <w:rFonts w:ascii="宋体" w:hAnsi="宋体" w:cs="仿宋" w:hint="eastAsia"/>
          <w:sz w:val="24"/>
        </w:rPr>
        <w:t>19</w:t>
      </w:r>
      <w:r>
        <w:rPr>
          <w:rFonts w:ascii="宋体" w:hAnsi="宋体" w:cs="仿宋" w:hint="eastAsia"/>
          <w:sz w:val="24"/>
        </w:rPr>
        <w:t>日，《中共中央</w:t>
      </w:r>
      <w:r>
        <w:rPr>
          <w:rFonts w:ascii="宋体" w:hAnsi="宋体" w:cs="仿宋" w:hint="eastAsia"/>
          <w:sz w:val="24"/>
        </w:rPr>
        <w:t xml:space="preserve"> </w:t>
      </w:r>
      <w:r>
        <w:rPr>
          <w:rFonts w:ascii="宋体" w:hAnsi="宋体" w:cs="仿宋" w:hint="eastAsia"/>
          <w:sz w:val="24"/>
        </w:rPr>
        <w:t>国务院关于构建数据基础制度更好发挥数据要素作用的意见》发布</w:t>
      </w:r>
      <w:bookmarkEnd w:id="2"/>
      <w:r>
        <w:rPr>
          <w:rFonts w:ascii="宋体" w:hAnsi="宋体" w:cs="仿宋" w:hint="eastAsia"/>
          <w:sz w:val="24"/>
        </w:rPr>
        <w:t>，强调数据分类</w:t>
      </w:r>
      <w:proofErr w:type="gramStart"/>
      <w:r>
        <w:rPr>
          <w:rFonts w:ascii="宋体" w:hAnsi="宋体" w:cs="仿宋" w:hint="eastAsia"/>
          <w:sz w:val="24"/>
        </w:rPr>
        <w:t>分级对</w:t>
      </w:r>
      <w:proofErr w:type="gramEnd"/>
      <w:r>
        <w:rPr>
          <w:rFonts w:ascii="宋体" w:hAnsi="宋体" w:cs="仿宋" w:hint="eastAsia"/>
          <w:sz w:val="24"/>
        </w:rPr>
        <w:t>数据基础制度建设的重要意义，厘清分类分级的具体举措、加快建立健全数据基础制度具有极强的理论意义和现实价值。</w:t>
      </w:r>
    </w:p>
    <w:p w14:paraId="0F5A6F28" w14:textId="77777777" w:rsidR="00AA2C1A" w:rsidRDefault="00071481">
      <w:pPr>
        <w:pStyle w:val="ad"/>
        <w:spacing w:line="360" w:lineRule="auto"/>
        <w:ind w:firstLine="480"/>
        <w:rPr>
          <w:rFonts w:hAnsi="宋体" w:cs="仿宋"/>
          <w:kern w:val="2"/>
          <w:sz w:val="24"/>
          <w:szCs w:val="24"/>
        </w:rPr>
      </w:pPr>
      <w:r>
        <w:rPr>
          <w:rFonts w:hAnsi="宋体" w:cs="仿宋" w:hint="eastAsia"/>
          <w:kern w:val="2"/>
          <w:sz w:val="24"/>
          <w:szCs w:val="24"/>
        </w:rPr>
        <w:t>2024</w:t>
      </w:r>
      <w:r>
        <w:rPr>
          <w:rFonts w:hAnsi="宋体" w:cs="仿宋" w:hint="eastAsia"/>
          <w:kern w:val="2"/>
          <w:sz w:val="24"/>
          <w:szCs w:val="24"/>
        </w:rPr>
        <w:t>年</w:t>
      </w:r>
      <w:r>
        <w:rPr>
          <w:rFonts w:hAnsi="宋体" w:cs="仿宋" w:hint="eastAsia"/>
          <w:kern w:val="2"/>
          <w:sz w:val="24"/>
          <w:szCs w:val="24"/>
        </w:rPr>
        <w:t>10</w:t>
      </w:r>
      <w:r>
        <w:rPr>
          <w:rFonts w:hAnsi="宋体" w:cs="仿宋" w:hint="eastAsia"/>
          <w:kern w:val="2"/>
          <w:sz w:val="24"/>
          <w:szCs w:val="24"/>
        </w:rPr>
        <w:t>月</w:t>
      </w:r>
      <w:r>
        <w:rPr>
          <w:rFonts w:hAnsi="宋体" w:cs="仿宋" w:hint="eastAsia"/>
          <w:kern w:val="2"/>
          <w:sz w:val="24"/>
          <w:szCs w:val="24"/>
        </w:rPr>
        <w:t>1</w:t>
      </w:r>
      <w:r>
        <w:rPr>
          <w:rFonts w:hAnsi="宋体" w:cs="仿宋" w:hint="eastAsia"/>
          <w:kern w:val="2"/>
          <w:sz w:val="24"/>
          <w:szCs w:val="24"/>
        </w:rPr>
        <w:t>日，</w:t>
      </w:r>
      <w:r>
        <w:rPr>
          <w:rFonts w:hAnsi="宋体" w:cs="仿宋" w:hint="eastAsia"/>
          <w:kern w:val="2"/>
          <w:sz w:val="24"/>
          <w:szCs w:val="24"/>
        </w:rPr>
        <w:t>GB/T 43697</w:t>
      </w:r>
      <w:r>
        <w:rPr>
          <w:rFonts w:hAnsi="宋体" w:cs="仿宋" w:hint="eastAsia"/>
          <w:kern w:val="2"/>
          <w:sz w:val="24"/>
          <w:szCs w:val="24"/>
        </w:rPr>
        <w:t>—</w:t>
      </w:r>
      <w:r>
        <w:rPr>
          <w:rFonts w:hAnsi="宋体" w:cs="仿宋" w:hint="eastAsia"/>
          <w:kern w:val="2"/>
          <w:sz w:val="24"/>
          <w:szCs w:val="24"/>
        </w:rPr>
        <w:t>2024</w:t>
      </w:r>
      <w:r>
        <w:rPr>
          <w:rFonts w:hAnsi="宋体" w:cs="仿宋" w:hint="eastAsia"/>
          <w:kern w:val="2"/>
          <w:sz w:val="24"/>
          <w:szCs w:val="24"/>
        </w:rPr>
        <w:t>《数据</w:t>
      </w:r>
      <w:r>
        <w:rPr>
          <w:rFonts w:hAnsi="宋体" w:cs="仿宋" w:hint="eastAsia"/>
          <w:kern w:val="2"/>
          <w:sz w:val="24"/>
          <w:szCs w:val="24"/>
        </w:rPr>
        <w:t>安全技术</w:t>
      </w:r>
      <w:r>
        <w:rPr>
          <w:rFonts w:hAnsi="宋体" w:cs="仿宋" w:hint="eastAsia"/>
          <w:kern w:val="2"/>
          <w:sz w:val="24"/>
          <w:szCs w:val="24"/>
        </w:rPr>
        <w:t xml:space="preserve"> </w:t>
      </w:r>
      <w:r>
        <w:rPr>
          <w:rFonts w:hAnsi="宋体" w:cs="仿宋" w:hint="eastAsia"/>
          <w:kern w:val="2"/>
          <w:sz w:val="24"/>
          <w:szCs w:val="24"/>
        </w:rPr>
        <w:t>数据分类分级规则》正式实施，给出了数据分类分级的通用规则</w:t>
      </w:r>
      <w:r>
        <w:rPr>
          <w:rFonts w:hAnsi="宋体" w:cs="仿宋" w:hint="eastAsia"/>
          <w:kern w:val="2"/>
          <w:sz w:val="24"/>
          <w:szCs w:val="24"/>
        </w:rPr>
        <w:t>,</w:t>
      </w:r>
      <w:r>
        <w:rPr>
          <w:rFonts w:hAnsi="宋体" w:cs="仿宋" w:hint="eastAsia"/>
          <w:kern w:val="2"/>
          <w:sz w:val="24"/>
          <w:szCs w:val="24"/>
        </w:rPr>
        <w:t>用于指导各行业领域、各地区、各部门和数据处理者开展数据分类分级工作。</w:t>
      </w:r>
    </w:p>
    <w:p w14:paraId="08E8CD26" w14:textId="77777777" w:rsidR="00AA2C1A" w:rsidRDefault="00071481">
      <w:pPr>
        <w:autoSpaceDE w:val="0"/>
        <w:autoSpaceDN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仿宋" w:hint="eastAsia"/>
          <w:sz w:val="24"/>
        </w:rPr>
        <w:t>随着出版行业数字化转型的不断深入，以及知识服务、人工智能技术的快速发展，出版数据呈现数量庞大、形态多元、内容广泛、学术信息密度大的特点。在此背景下，数据安全的重要性日益凸显，开展数据分类分级是构建出版数据安全体系的基石性工作。通过开展数据分类分级，可以识别出重要数据和核心数据，并针对不同级别的数据制定相应安全保护措施，促进出版数据的安全使用。</w:t>
      </w:r>
    </w:p>
    <w:p w14:paraId="6994B965" w14:textId="77777777" w:rsidR="00AA2C1A" w:rsidRDefault="00071481">
      <w:pPr>
        <w:pStyle w:val="a4"/>
        <w:numPr>
          <w:ilvl w:val="0"/>
          <w:numId w:val="2"/>
        </w:numPr>
        <w:spacing w:line="360" w:lineRule="auto"/>
        <w:ind w:left="851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起草过程</w:t>
      </w:r>
    </w:p>
    <w:p w14:paraId="06249060" w14:textId="77777777" w:rsidR="00AA2C1A" w:rsidRDefault="00071481">
      <w:pPr>
        <w:pStyle w:val="a4"/>
        <w:numPr>
          <w:ilvl w:val="0"/>
          <w:numId w:val="3"/>
        </w:numPr>
        <w:spacing w:line="360" w:lineRule="auto"/>
        <w:ind w:left="555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预研阶段</w:t>
      </w:r>
    </w:p>
    <w:p w14:paraId="73A269BE" w14:textId="77777777" w:rsidR="00AA2C1A" w:rsidRDefault="00071481">
      <w:pPr>
        <w:autoSpaceDE w:val="0"/>
        <w:autoSpaceDN w:val="0"/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lastRenderedPageBreak/>
        <w:t>202</w:t>
      </w:r>
      <w:r>
        <w:rPr>
          <w:rFonts w:ascii="宋体" w:hAnsi="宋体" w:cs="仿宋"/>
          <w:sz w:val="24"/>
        </w:rPr>
        <w:t>4</w:t>
      </w:r>
      <w:r>
        <w:rPr>
          <w:rFonts w:ascii="宋体" w:hAnsi="宋体" w:cs="仿宋" w:hint="eastAsia"/>
          <w:sz w:val="24"/>
        </w:rPr>
        <w:t>年</w:t>
      </w:r>
      <w:r>
        <w:rPr>
          <w:rFonts w:ascii="宋体" w:hAnsi="宋体" w:cs="仿宋"/>
          <w:sz w:val="24"/>
        </w:rPr>
        <w:t>3</w:t>
      </w:r>
      <w:r>
        <w:rPr>
          <w:rFonts w:ascii="宋体" w:hAnsi="宋体" w:cs="仿宋" w:hint="eastAsia"/>
          <w:sz w:val="24"/>
        </w:rPr>
        <w:t>月，同方知网数字科技有限公司（原同方知网数字出版技术股份有限公司）、中国新闻出版研究院共同完成《出版数据要素</w:t>
      </w:r>
      <w:r>
        <w:rPr>
          <w:rFonts w:ascii="宋体" w:hAnsi="宋体" w:cs="仿宋" w:hint="eastAsia"/>
          <w:sz w:val="24"/>
        </w:rPr>
        <w:t xml:space="preserve"> </w:t>
      </w:r>
      <w:r>
        <w:rPr>
          <w:rFonts w:ascii="宋体" w:hAnsi="宋体" w:cs="仿宋" w:hint="eastAsia"/>
          <w:sz w:val="24"/>
        </w:rPr>
        <w:t>数据安全</w:t>
      </w:r>
      <w:r>
        <w:rPr>
          <w:rFonts w:ascii="宋体" w:hAnsi="宋体" w:cs="仿宋" w:hint="eastAsia"/>
          <w:sz w:val="24"/>
        </w:rPr>
        <w:t xml:space="preserve"> </w:t>
      </w:r>
      <w:r>
        <w:rPr>
          <w:rFonts w:ascii="宋体" w:hAnsi="宋体" w:cs="仿宋" w:hint="eastAsia"/>
          <w:sz w:val="24"/>
        </w:rPr>
        <w:t>数据分类分级指南》行业标准草案和推荐性行业标准项目建议书的编制，并上报全国新闻出版标准化技术委员会。全国新闻出版标准化技术委员会组织行业标准提案《出版数据要素</w:t>
      </w:r>
      <w:r>
        <w:rPr>
          <w:rFonts w:ascii="宋体" w:hAnsi="宋体" w:cs="仿宋" w:hint="eastAsia"/>
          <w:sz w:val="24"/>
        </w:rPr>
        <w:t xml:space="preserve"> </w:t>
      </w:r>
      <w:r>
        <w:rPr>
          <w:rFonts w:ascii="宋体" w:hAnsi="宋体" w:cs="仿宋" w:hint="eastAsia"/>
          <w:sz w:val="24"/>
        </w:rPr>
        <w:t>数据安全</w:t>
      </w:r>
      <w:r>
        <w:rPr>
          <w:rFonts w:ascii="宋体" w:hAnsi="宋体" w:cs="仿宋" w:hint="eastAsia"/>
          <w:sz w:val="24"/>
        </w:rPr>
        <w:t xml:space="preserve"> </w:t>
      </w:r>
      <w:r>
        <w:rPr>
          <w:rFonts w:ascii="宋体" w:hAnsi="宋体" w:cs="仿宋" w:hint="eastAsia"/>
          <w:sz w:val="24"/>
        </w:rPr>
        <w:t>数据分类分级指南》立项投票，投票结果：赞成票</w:t>
      </w:r>
      <w:r>
        <w:rPr>
          <w:rFonts w:ascii="宋体" w:hAnsi="宋体" w:cs="仿宋"/>
          <w:sz w:val="24"/>
        </w:rPr>
        <w:t>28</w:t>
      </w:r>
      <w:r>
        <w:rPr>
          <w:rFonts w:ascii="宋体" w:hAnsi="宋体" w:cs="仿宋" w:hint="eastAsia"/>
          <w:sz w:val="24"/>
        </w:rPr>
        <w:t>票，占比</w:t>
      </w:r>
      <w:r>
        <w:rPr>
          <w:rFonts w:ascii="宋体" w:hAnsi="宋体" w:cs="仿宋" w:hint="eastAsia"/>
          <w:sz w:val="24"/>
        </w:rPr>
        <w:t>9</w:t>
      </w:r>
      <w:r>
        <w:rPr>
          <w:rFonts w:ascii="宋体" w:hAnsi="宋体" w:cs="仿宋"/>
          <w:sz w:val="24"/>
        </w:rPr>
        <w:t>0.32</w:t>
      </w:r>
      <w:r>
        <w:rPr>
          <w:rFonts w:ascii="宋体" w:hAnsi="宋体" w:cs="仿宋" w:hint="eastAsia"/>
          <w:sz w:val="24"/>
        </w:rPr>
        <w:t>%</w:t>
      </w:r>
      <w:r>
        <w:rPr>
          <w:rFonts w:ascii="宋体" w:hAnsi="宋体" w:cs="仿宋" w:hint="eastAsia"/>
          <w:sz w:val="24"/>
        </w:rPr>
        <w:t>，超过</w:t>
      </w:r>
      <w:r>
        <w:rPr>
          <w:rFonts w:ascii="宋体" w:hAnsi="宋体" w:cs="仿宋" w:hint="eastAsia"/>
          <w:sz w:val="24"/>
        </w:rPr>
        <w:t>2/3</w:t>
      </w:r>
      <w:r>
        <w:rPr>
          <w:rFonts w:ascii="宋体" w:hAnsi="宋体" w:cs="仿宋" w:hint="eastAsia"/>
          <w:sz w:val="24"/>
        </w:rPr>
        <w:t>；反对</w:t>
      </w:r>
      <w:r>
        <w:rPr>
          <w:rFonts w:ascii="宋体" w:hAnsi="宋体" w:cs="仿宋"/>
          <w:sz w:val="24"/>
        </w:rPr>
        <w:t>2</w:t>
      </w:r>
      <w:r>
        <w:rPr>
          <w:rFonts w:ascii="宋体" w:hAnsi="宋体" w:cs="仿宋" w:hint="eastAsia"/>
          <w:sz w:val="24"/>
        </w:rPr>
        <w:t>票，占比</w:t>
      </w:r>
      <w:r>
        <w:rPr>
          <w:rFonts w:ascii="宋体" w:hAnsi="宋体" w:cs="仿宋"/>
          <w:sz w:val="24"/>
        </w:rPr>
        <w:t>6.45</w:t>
      </w:r>
      <w:r>
        <w:rPr>
          <w:rFonts w:ascii="宋体" w:hAnsi="宋体" w:cs="仿宋" w:hint="eastAsia"/>
          <w:sz w:val="24"/>
        </w:rPr>
        <w:t>%</w:t>
      </w:r>
      <w:r>
        <w:rPr>
          <w:rFonts w:ascii="宋体" w:hAnsi="宋体" w:cs="仿宋" w:hint="eastAsia"/>
          <w:sz w:val="24"/>
        </w:rPr>
        <w:t>，未超过</w:t>
      </w:r>
      <w:r>
        <w:rPr>
          <w:rFonts w:ascii="宋体" w:hAnsi="宋体" w:cs="仿宋"/>
          <w:sz w:val="24"/>
        </w:rPr>
        <w:t>1</w:t>
      </w:r>
      <w:r>
        <w:rPr>
          <w:rFonts w:ascii="宋体" w:hAnsi="宋体" w:cs="仿宋" w:hint="eastAsia"/>
          <w:sz w:val="24"/>
        </w:rPr>
        <w:t>/</w:t>
      </w:r>
      <w:r>
        <w:rPr>
          <w:rFonts w:ascii="宋体" w:hAnsi="宋体" w:cs="仿宋"/>
          <w:sz w:val="24"/>
        </w:rPr>
        <w:t>4</w:t>
      </w:r>
      <w:r>
        <w:rPr>
          <w:rFonts w:ascii="宋体" w:hAnsi="宋体" w:cs="仿宋" w:hint="eastAsia"/>
          <w:sz w:val="24"/>
        </w:rPr>
        <w:t>；弃权</w:t>
      </w:r>
      <w:r>
        <w:rPr>
          <w:rFonts w:ascii="宋体" w:hAnsi="宋体" w:cs="仿宋" w:hint="eastAsia"/>
          <w:sz w:val="24"/>
        </w:rPr>
        <w:t>1</w:t>
      </w:r>
      <w:r>
        <w:rPr>
          <w:rFonts w:ascii="宋体" w:hAnsi="宋体" w:cs="仿宋" w:hint="eastAsia"/>
          <w:sz w:val="24"/>
        </w:rPr>
        <w:t>票，占比</w:t>
      </w:r>
      <w:r>
        <w:rPr>
          <w:rFonts w:ascii="宋体" w:hAnsi="宋体" w:cs="仿宋" w:hint="eastAsia"/>
          <w:sz w:val="24"/>
        </w:rPr>
        <w:t>3.</w:t>
      </w:r>
      <w:r>
        <w:rPr>
          <w:rFonts w:ascii="宋体" w:hAnsi="宋体" w:cs="仿宋"/>
          <w:sz w:val="24"/>
        </w:rPr>
        <w:t>23</w:t>
      </w:r>
      <w:r>
        <w:rPr>
          <w:rFonts w:ascii="宋体" w:hAnsi="宋体" w:cs="仿宋" w:hint="eastAsia"/>
          <w:sz w:val="24"/>
        </w:rPr>
        <w:t>%</w:t>
      </w:r>
      <w:r>
        <w:rPr>
          <w:rFonts w:ascii="宋体" w:hAnsi="宋体" w:cs="仿宋" w:hint="eastAsia"/>
          <w:sz w:val="24"/>
        </w:rPr>
        <w:t>。结论为通过。随后按照新闻出版行业标准立项申报程序</w:t>
      </w:r>
      <w:r>
        <w:rPr>
          <w:rFonts w:ascii="宋体" w:hAnsi="宋体" w:cs="仿宋" w:hint="eastAsia"/>
          <w:sz w:val="24"/>
        </w:rPr>
        <w:t>,</w:t>
      </w:r>
      <w:r>
        <w:rPr>
          <w:rFonts w:ascii="宋体" w:hAnsi="宋体" w:cs="仿宋" w:hint="eastAsia"/>
          <w:sz w:val="24"/>
        </w:rPr>
        <w:t>报国家新闻出版署申请</w:t>
      </w:r>
      <w:r>
        <w:rPr>
          <w:rFonts w:ascii="宋体" w:hAnsi="宋体" w:cs="仿宋" w:hint="eastAsia"/>
          <w:sz w:val="24"/>
        </w:rPr>
        <w:t>立项。</w:t>
      </w:r>
    </w:p>
    <w:p w14:paraId="4C7CE548" w14:textId="77777777" w:rsidR="00AA2C1A" w:rsidRDefault="00071481">
      <w:pPr>
        <w:adjustRightInd w:val="0"/>
        <w:snapToGrid w:val="0"/>
        <w:spacing w:line="360" w:lineRule="auto"/>
        <w:ind w:firstLineChars="200" w:firstLine="480"/>
        <w:rPr>
          <w:rFonts w:ascii="宋体" w:hAnsi="宋体" w:cs="仿宋"/>
          <w:sz w:val="24"/>
          <w:highlight w:val="yellow"/>
        </w:rPr>
      </w:pPr>
      <w:r>
        <w:rPr>
          <w:rFonts w:ascii="宋体" w:hAnsi="宋体" w:cs="宋体" w:hint="eastAsia"/>
          <w:sz w:val="24"/>
        </w:rPr>
        <w:t>2.</w:t>
      </w:r>
      <w:r>
        <w:rPr>
          <w:rFonts w:ascii="宋体" w:hAnsi="宋体" w:cs="宋体" w:hint="eastAsia"/>
          <w:sz w:val="24"/>
        </w:rPr>
        <w:t>立项</w:t>
      </w:r>
      <w:r>
        <w:rPr>
          <w:rFonts w:ascii="宋体" w:hAnsi="宋体" w:cs="宋体"/>
          <w:sz w:val="24"/>
        </w:rPr>
        <w:t>阶段</w:t>
      </w:r>
      <w:r>
        <w:rPr>
          <w:rFonts w:ascii="宋体" w:hAnsi="宋体" w:cs="宋体" w:hint="eastAsia"/>
          <w:sz w:val="24"/>
        </w:rPr>
        <w:t>：</w:t>
      </w:r>
    </w:p>
    <w:p w14:paraId="64B948EE" w14:textId="77777777" w:rsidR="00AA2C1A" w:rsidRDefault="00071481">
      <w:pPr>
        <w:autoSpaceDE w:val="0"/>
        <w:autoSpaceDN w:val="0"/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2024</w:t>
      </w:r>
      <w:r>
        <w:rPr>
          <w:rFonts w:ascii="宋体" w:hAnsi="宋体" w:cs="仿宋" w:hint="eastAsia"/>
          <w:sz w:val="24"/>
        </w:rPr>
        <w:t>年</w:t>
      </w:r>
      <w:r>
        <w:rPr>
          <w:rFonts w:ascii="宋体" w:hAnsi="宋体" w:cs="仿宋" w:hint="eastAsia"/>
          <w:sz w:val="24"/>
        </w:rPr>
        <w:t>12</w:t>
      </w:r>
      <w:r>
        <w:rPr>
          <w:rFonts w:ascii="宋体" w:hAnsi="宋体" w:cs="仿宋" w:hint="eastAsia"/>
          <w:sz w:val="24"/>
        </w:rPr>
        <w:t>月，国家新闻出版署发布了包含《出版数据要素</w:t>
      </w:r>
      <w:r>
        <w:rPr>
          <w:rFonts w:ascii="宋体" w:hAnsi="宋体" w:cs="仿宋" w:hint="eastAsia"/>
          <w:sz w:val="24"/>
        </w:rPr>
        <w:t xml:space="preserve"> </w:t>
      </w:r>
      <w:r>
        <w:rPr>
          <w:rFonts w:ascii="宋体" w:hAnsi="宋体" w:cs="仿宋" w:hint="eastAsia"/>
          <w:sz w:val="24"/>
        </w:rPr>
        <w:t>数据安全</w:t>
      </w:r>
      <w:r>
        <w:rPr>
          <w:rFonts w:ascii="宋体" w:hAnsi="宋体" w:cs="仿宋" w:hint="eastAsia"/>
          <w:sz w:val="24"/>
        </w:rPr>
        <w:t xml:space="preserve"> </w:t>
      </w:r>
      <w:r>
        <w:rPr>
          <w:rFonts w:ascii="宋体" w:hAnsi="宋体" w:cs="仿宋" w:hint="eastAsia"/>
          <w:sz w:val="24"/>
        </w:rPr>
        <w:t>数据分类分级指南》在内的</w:t>
      </w:r>
      <w:r>
        <w:rPr>
          <w:rFonts w:ascii="宋体" w:hAnsi="宋体" w:cs="仿宋" w:hint="eastAsia"/>
          <w:sz w:val="24"/>
        </w:rPr>
        <w:t>1</w:t>
      </w:r>
      <w:r>
        <w:rPr>
          <w:rFonts w:ascii="宋体" w:hAnsi="宋体" w:cs="仿宋"/>
          <w:sz w:val="24"/>
        </w:rPr>
        <w:t>0</w:t>
      </w:r>
      <w:r>
        <w:rPr>
          <w:rFonts w:ascii="宋体" w:hAnsi="宋体" w:cs="仿宋" w:hint="eastAsia"/>
          <w:sz w:val="24"/>
        </w:rPr>
        <w:t>项行业标准立项计划的通知，本标准正式立项。</w:t>
      </w:r>
    </w:p>
    <w:p w14:paraId="043105B9" w14:textId="77777777" w:rsidR="00AA2C1A" w:rsidRDefault="00071481">
      <w:pPr>
        <w:spacing w:line="360" w:lineRule="auto"/>
        <w:ind w:firstLine="420"/>
        <w:rPr>
          <w:rFonts w:ascii="宋体" w:hAnsi="宋体" w:cs="仿宋"/>
          <w:sz w:val="24"/>
          <w:highlight w:val="yellow"/>
        </w:rPr>
      </w:pPr>
      <w:r>
        <w:rPr>
          <w:rFonts w:ascii="宋体" w:hAnsi="宋体" w:cs="宋体" w:hint="eastAsia"/>
          <w:sz w:val="24"/>
        </w:rPr>
        <w:t>3.</w:t>
      </w:r>
      <w:r>
        <w:rPr>
          <w:rFonts w:ascii="宋体" w:hAnsi="宋体" w:cs="宋体" w:hint="eastAsia"/>
          <w:sz w:val="24"/>
        </w:rPr>
        <w:t>起草</w:t>
      </w:r>
      <w:r>
        <w:rPr>
          <w:rFonts w:ascii="宋体" w:hAnsi="宋体" w:cs="宋体"/>
          <w:sz w:val="24"/>
        </w:rPr>
        <w:t>阶段</w:t>
      </w:r>
      <w:r>
        <w:rPr>
          <w:rFonts w:ascii="宋体" w:hAnsi="宋体" w:cs="宋体" w:hint="eastAsia"/>
          <w:sz w:val="24"/>
        </w:rPr>
        <w:t>：</w:t>
      </w:r>
    </w:p>
    <w:p w14:paraId="713C7FB8" w14:textId="77777777" w:rsidR="00AA2C1A" w:rsidRDefault="00071481">
      <w:pPr>
        <w:spacing w:line="360" w:lineRule="auto"/>
        <w:ind w:firstLine="420"/>
        <w:rPr>
          <w:rFonts w:ascii="宋体" w:hAnsi="宋体" w:cs="仿宋"/>
          <w:sz w:val="24"/>
          <w:highlight w:val="yellow"/>
        </w:rPr>
      </w:pPr>
      <w:r>
        <w:rPr>
          <w:rFonts w:ascii="宋体" w:hAnsi="宋体" w:cs="仿宋" w:hint="eastAsia"/>
          <w:sz w:val="24"/>
        </w:rPr>
        <w:t>2025</w:t>
      </w:r>
      <w:r>
        <w:rPr>
          <w:rFonts w:ascii="宋体" w:hAnsi="宋体" w:cs="仿宋" w:hint="eastAsia"/>
          <w:sz w:val="24"/>
        </w:rPr>
        <w:t>年</w:t>
      </w:r>
      <w:r>
        <w:rPr>
          <w:rFonts w:ascii="宋体" w:hAnsi="宋体" w:cs="仿宋" w:hint="eastAsia"/>
          <w:sz w:val="24"/>
        </w:rPr>
        <w:t>1</w:t>
      </w:r>
      <w:r>
        <w:rPr>
          <w:rFonts w:ascii="宋体" w:hAnsi="宋体" w:cs="仿宋" w:hint="eastAsia"/>
          <w:sz w:val="24"/>
        </w:rPr>
        <w:t>月</w:t>
      </w:r>
      <w:r>
        <w:rPr>
          <w:rFonts w:ascii="宋体" w:hAnsi="宋体" w:cs="仿宋" w:hint="eastAsia"/>
          <w:sz w:val="24"/>
        </w:rPr>
        <w:t>-</w:t>
      </w:r>
      <w:r>
        <w:rPr>
          <w:rFonts w:ascii="宋体" w:hAnsi="宋体" w:cs="仿宋"/>
          <w:sz w:val="24"/>
        </w:rPr>
        <w:t>4</w:t>
      </w:r>
      <w:r>
        <w:rPr>
          <w:rFonts w:ascii="宋体" w:hAnsi="宋体" w:cs="仿宋" w:hint="eastAsia"/>
          <w:sz w:val="24"/>
        </w:rPr>
        <w:t>月，全国新闻出版标准化技术委员会秘书处组织公开征集起草单位，经申报和遴选程序完成起草组组建工作。</w:t>
      </w:r>
    </w:p>
    <w:p w14:paraId="49FEDB9C" w14:textId="77777777" w:rsidR="00AA2C1A" w:rsidRDefault="00071481">
      <w:pPr>
        <w:autoSpaceDE w:val="0"/>
        <w:autoSpaceDN w:val="0"/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2025</w:t>
      </w:r>
      <w:r>
        <w:rPr>
          <w:rFonts w:ascii="宋体" w:hAnsi="宋体" w:cs="仿宋" w:hint="eastAsia"/>
          <w:sz w:val="24"/>
        </w:rPr>
        <w:t>年</w:t>
      </w:r>
      <w:r>
        <w:rPr>
          <w:rFonts w:ascii="宋体" w:hAnsi="宋体" w:cs="仿宋" w:hint="eastAsia"/>
          <w:sz w:val="24"/>
        </w:rPr>
        <w:t>5</w:t>
      </w:r>
      <w:r>
        <w:rPr>
          <w:rFonts w:ascii="宋体" w:hAnsi="宋体" w:cs="仿宋" w:hint="eastAsia"/>
          <w:sz w:val="24"/>
        </w:rPr>
        <w:t>月</w:t>
      </w:r>
      <w:r>
        <w:rPr>
          <w:rFonts w:ascii="宋体" w:hAnsi="宋体" w:cs="仿宋" w:hint="eastAsia"/>
          <w:sz w:val="24"/>
        </w:rPr>
        <w:t>16</w:t>
      </w:r>
      <w:r>
        <w:rPr>
          <w:rFonts w:ascii="宋体" w:hAnsi="宋体" w:cs="仿宋" w:hint="eastAsia"/>
          <w:sz w:val="24"/>
        </w:rPr>
        <w:t>日，全国新闻出版标准化技术委员会组织</w:t>
      </w:r>
      <w:r>
        <w:rPr>
          <w:rFonts w:ascii="宋体" w:hAnsi="宋体" w:cs="仿宋"/>
          <w:sz w:val="24"/>
        </w:rPr>
        <w:t>召开</w:t>
      </w:r>
      <w:r>
        <w:rPr>
          <w:rFonts w:ascii="宋体" w:hAnsi="宋体" w:cs="仿宋" w:hint="eastAsia"/>
          <w:sz w:val="24"/>
        </w:rPr>
        <w:t>《出版数据要素</w:t>
      </w:r>
      <w:r>
        <w:rPr>
          <w:rFonts w:ascii="宋体" w:hAnsi="宋体" w:cs="仿宋" w:hint="eastAsia"/>
          <w:sz w:val="24"/>
        </w:rPr>
        <w:t xml:space="preserve"> </w:t>
      </w:r>
      <w:r>
        <w:rPr>
          <w:rFonts w:ascii="宋体" w:hAnsi="宋体" w:cs="仿宋" w:hint="eastAsia"/>
          <w:sz w:val="24"/>
        </w:rPr>
        <w:t>数据安全</w:t>
      </w:r>
      <w:r>
        <w:rPr>
          <w:rFonts w:ascii="宋体" w:hAnsi="宋体" w:cs="仿宋" w:hint="eastAsia"/>
          <w:sz w:val="24"/>
        </w:rPr>
        <w:t xml:space="preserve"> </w:t>
      </w:r>
      <w:r>
        <w:rPr>
          <w:rFonts w:ascii="宋体" w:hAnsi="宋体" w:cs="仿宋" w:hint="eastAsia"/>
          <w:sz w:val="24"/>
        </w:rPr>
        <w:t>数据分类分级指南》行业标准研制工作启动会。会上，宣布成立了标准起草组，并对标准工作组稿</w:t>
      </w:r>
      <w:r>
        <w:rPr>
          <w:rFonts w:ascii="宋体" w:hAnsi="宋体" w:cs="仿宋" w:hint="eastAsia"/>
          <w:sz w:val="24"/>
        </w:rPr>
        <w:t>1</w:t>
      </w:r>
      <w:r>
        <w:rPr>
          <w:rFonts w:ascii="宋体" w:hAnsi="宋体" w:cs="仿宋" w:hint="eastAsia"/>
          <w:sz w:val="24"/>
        </w:rPr>
        <w:t>稿的范围、标准的内容体系等核心问题进行了深入讨论。会后</w:t>
      </w:r>
      <w:r>
        <w:rPr>
          <w:rFonts w:ascii="宋体" w:hAnsi="宋体" w:cs="仿宋"/>
          <w:sz w:val="24"/>
        </w:rPr>
        <w:t>，</w:t>
      </w:r>
      <w:r>
        <w:rPr>
          <w:rFonts w:ascii="宋体" w:hAnsi="宋体" w:cs="仿宋" w:hint="eastAsia"/>
          <w:sz w:val="24"/>
        </w:rPr>
        <w:t>执笔人</w:t>
      </w:r>
      <w:r>
        <w:rPr>
          <w:rFonts w:ascii="宋体" w:hAnsi="宋体" w:cs="仿宋"/>
          <w:sz w:val="24"/>
        </w:rPr>
        <w:t>根据</w:t>
      </w:r>
      <w:r>
        <w:rPr>
          <w:rFonts w:ascii="宋体" w:hAnsi="宋体" w:cs="仿宋" w:hint="eastAsia"/>
          <w:sz w:val="24"/>
        </w:rPr>
        <w:t>研讨会上专家提出的意见和建议，修改形成了标准工作组稿</w:t>
      </w:r>
      <w:r>
        <w:rPr>
          <w:rFonts w:ascii="宋体" w:hAnsi="宋体" w:cs="仿宋"/>
          <w:sz w:val="24"/>
        </w:rPr>
        <w:t>2</w:t>
      </w:r>
      <w:r>
        <w:rPr>
          <w:rFonts w:ascii="宋体" w:hAnsi="宋体" w:cs="仿宋" w:hint="eastAsia"/>
          <w:sz w:val="24"/>
        </w:rPr>
        <w:t>稿。</w:t>
      </w:r>
    </w:p>
    <w:p w14:paraId="57B5E685" w14:textId="77777777" w:rsidR="00AA2C1A" w:rsidRDefault="00071481">
      <w:pPr>
        <w:autoSpaceDE w:val="0"/>
        <w:autoSpaceDN w:val="0"/>
        <w:spacing w:line="360" w:lineRule="auto"/>
        <w:ind w:firstLineChars="200" w:firstLine="480"/>
        <w:rPr>
          <w:rFonts w:ascii="宋体" w:hAnsi="宋体" w:cs="仿宋"/>
          <w:sz w:val="24"/>
        </w:rPr>
      </w:pPr>
      <w:bookmarkStart w:id="3" w:name="OLE_LINK1"/>
      <w:r>
        <w:rPr>
          <w:rFonts w:ascii="宋体" w:hAnsi="宋体" w:cs="仿宋" w:hint="eastAsia"/>
          <w:sz w:val="24"/>
        </w:rPr>
        <w:t>2025</w:t>
      </w:r>
      <w:r>
        <w:rPr>
          <w:rFonts w:ascii="宋体" w:hAnsi="宋体" w:cs="仿宋" w:hint="eastAsia"/>
          <w:sz w:val="24"/>
        </w:rPr>
        <w:t>年</w:t>
      </w:r>
      <w:r>
        <w:rPr>
          <w:rFonts w:ascii="宋体" w:hAnsi="宋体" w:cs="仿宋" w:hint="eastAsia"/>
          <w:sz w:val="24"/>
        </w:rPr>
        <w:t>8</w:t>
      </w:r>
      <w:r>
        <w:rPr>
          <w:rFonts w:ascii="宋体" w:hAnsi="宋体" w:cs="仿宋" w:hint="eastAsia"/>
          <w:sz w:val="24"/>
        </w:rPr>
        <w:t>月</w:t>
      </w:r>
      <w:r>
        <w:rPr>
          <w:rFonts w:ascii="宋体" w:hAnsi="宋体" w:cs="仿宋" w:hint="eastAsia"/>
          <w:sz w:val="24"/>
        </w:rPr>
        <w:t>15</w:t>
      </w:r>
      <w:r>
        <w:rPr>
          <w:rFonts w:ascii="宋体" w:hAnsi="宋体" w:cs="仿宋" w:hint="eastAsia"/>
          <w:sz w:val="24"/>
        </w:rPr>
        <w:t>日，《出版数据要素</w:t>
      </w:r>
      <w:r>
        <w:rPr>
          <w:rFonts w:ascii="宋体" w:hAnsi="宋体" w:cs="仿宋" w:hint="eastAsia"/>
          <w:sz w:val="24"/>
        </w:rPr>
        <w:t xml:space="preserve"> </w:t>
      </w:r>
      <w:r>
        <w:rPr>
          <w:rFonts w:ascii="宋体" w:hAnsi="宋体" w:cs="仿宋" w:hint="eastAsia"/>
          <w:sz w:val="24"/>
        </w:rPr>
        <w:t>数据安全</w:t>
      </w:r>
      <w:r>
        <w:rPr>
          <w:rFonts w:ascii="宋体" w:hAnsi="宋体" w:cs="仿宋" w:hint="eastAsia"/>
          <w:sz w:val="24"/>
        </w:rPr>
        <w:t xml:space="preserve"> </w:t>
      </w:r>
      <w:r>
        <w:rPr>
          <w:rFonts w:ascii="宋体" w:hAnsi="宋体" w:cs="仿宋" w:hint="eastAsia"/>
          <w:sz w:val="24"/>
        </w:rPr>
        <w:t>数据分类分级指南》行业标准研制第一次工作组会召开。会上各位专家围绕出版数据的定义、分类维度、资源清单等问题展开讨论并</w:t>
      </w:r>
      <w:r>
        <w:rPr>
          <w:rFonts w:ascii="宋体" w:hAnsi="宋体" w:cs="仿宋"/>
          <w:sz w:val="24"/>
        </w:rPr>
        <w:t>提出修改意见</w:t>
      </w:r>
      <w:r>
        <w:rPr>
          <w:rFonts w:ascii="宋体" w:hAnsi="宋体" w:cs="仿宋" w:hint="eastAsia"/>
          <w:sz w:val="24"/>
        </w:rPr>
        <w:t>。会后</w:t>
      </w:r>
      <w:r>
        <w:rPr>
          <w:rFonts w:ascii="宋体" w:hAnsi="宋体" w:cs="仿宋"/>
          <w:sz w:val="24"/>
        </w:rPr>
        <w:t>，</w:t>
      </w:r>
      <w:r>
        <w:rPr>
          <w:rFonts w:ascii="宋体" w:hAnsi="宋体" w:cs="仿宋" w:hint="eastAsia"/>
          <w:sz w:val="24"/>
        </w:rPr>
        <w:t>执笔人根据研讨会上的专家建议，修改形成了标准工作组稿</w:t>
      </w:r>
      <w:r>
        <w:rPr>
          <w:rFonts w:ascii="宋体" w:hAnsi="宋体" w:cs="仿宋"/>
          <w:sz w:val="24"/>
        </w:rPr>
        <w:t>3</w:t>
      </w:r>
      <w:r>
        <w:rPr>
          <w:rFonts w:ascii="宋体" w:hAnsi="宋体" w:cs="仿宋" w:hint="eastAsia"/>
          <w:sz w:val="24"/>
        </w:rPr>
        <w:t>稿。</w:t>
      </w:r>
    </w:p>
    <w:bookmarkEnd w:id="3"/>
    <w:p w14:paraId="182F0FA6" w14:textId="77777777" w:rsidR="00AA2C1A" w:rsidRDefault="00071481">
      <w:pPr>
        <w:autoSpaceDE w:val="0"/>
        <w:autoSpaceDN w:val="0"/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2025</w:t>
      </w:r>
      <w:r>
        <w:rPr>
          <w:rFonts w:ascii="宋体" w:hAnsi="宋体" w:cs="仿宋" w:hint="eastAsia"/>
          <w:sz w:val="24"/>
        </w:rPr>
        <w:t>年</w:t>
      </w:r>
      <w:r>
        <w:rPr>
          <w:rFonts w:ascii="宋体" w:hAnsi="宋体" w:cs="仿宋" w:hint="eastAsia"/>
          <w:sz w:val="24"/>
        </w:rPr>
        <w:t>10</w:t>
      </w:r>
      <w:r>
        <w:rPr>
          <w:rFonts w:ascii="宋体" w:hAnsi="宋体" w:cs="仿宋" w:hint="eastAsia"/>
          <w:sz w:val="24"/>
        </w:rPr>
        <w:t>月</w:t>
      </w:r>
      <w:r>
        <w:rPr>
          <w:rFonts w:ascii="宋体" w:hAnsi="宋体" w:cs="仿宋" w:hint="eastAsia"/>
          <w:sz w:val="24"/>
        </w:rPr>
        <w:t>24</w:t>
      </w:r>
      <w:r>
        <w:rPr>
          <w:rFonts w:ascii="宋体" w:hAnsi="宋体" w:cs="仿宋" w:hint="eastAsia"/>
          <w:sz w:val="24"/>
        </w:rPr>
        <w:t>日，《出版数据要素</w:t>
      </w:r>
      <w:r>
        <w:rPr>
          <w:rFonts w:ascii="宋体" w:hAnsi="宋体" w:cs="仿宋" w:hint="eastAsia"/>
          <w:sz w:val="24"/>
        </w:rPr>
        <w:t xml:space="preserve"> </w:t>
      </w:r>
      <w:r>
        <w:rPr>
          <w:rFonts w:ascii="宋体" w:hAnsi="宋体" w:cs="仿宋" w:hint="eastAsia"/>
          <w:sz w:val="24"/>
        </w:rPr>
        <w:t>数据安全</w:t>
      </w:r>
      <w:r>
        <w:rPr>
          <w:rFonts w:ascii="宋体" w:hAnsi="宋体" w:cs="仿宋" w:hint="eastAsia"/>
          <w:sz w:val="24"/>
        </w:rPr>
        <w:t xml:space="preserve"> </w:t>
      </w:r>
      <w:r>
        <w:rPr>
          <w:rFonts w:ascii="宋体" w:hAnsi="宋体" w:cs="仿宋" w:hint="eastAsia"/>
          <w:sz w:val="24"/>
        </w:rPr>
        <w:t>数据</w:t>
      </w:r>
      <w:r>
        <w:rPr>
          <w:rFonts w:ascii="宋体" w:hAnsi="宋体" w:cs="仿宋" w:hint="eastAsia"/>
          <w:sz w:val="24"/>
        </w:rPr>
        <w:t>分类分级指南》行业标准研制第二次工作组会召开。与会专家对分级流程、分类框架等问题提出了修改意见。会后，执笔人根据研讨会上的专家建议，修改形成了标准工作组稿</w:t>
      </w:r>
      <w:r>
        <w:rPr>
          <w:rFonts w:ascii="宋体" w:hAnsi="宋体" w:cs="仿宋"/>
          <w:sz w:val="24"/>
        </w:rPr>
        <w:t>4</w:t>
      </w:r>
      <w:r>
        <w:rPr>
          <w:rFonts w:ascii="宋体" w:hAnsi="宋体" w:cs="仿宋" w:hint="eastAsia"/>
          <w:sz w:val="24"/>
        </w:rPr>
        <w:t>稿。</w:t>
      </w:r>
    </w:p>
    <w:p w14:paraId="323EE289" w14:textId="77777777" w:rsidR="00AA2C1A" w:rsidRDefault="00071481">
      <w:pPr>
        <w:pStyle w:val="a4"/>
        <w:numPr>
          <w:ilvl w:val="0"/>
          <w:numId w:val="2"/>
        </w:numPr>
        <w:spacing w:line="360" w:lineRule="auto"/>
        <w:ind w:left="851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标准主要</w:t>
      </w:r>
      <w:r>
        <w:rPr>
          <w:rFonts w:asciiTheme="minorEastAsia" w:eastAsiaTheme="minorEastAsia" w:hAnsiTheme="minorEastAsia" w:cstheme="minorEastAsia"/>
        </w:rPr>
        <w:t>起草单位</w:t>
      </w:r>
    </w:p>
    <w:p w14:paraId="0535BADE" w14:textId="77777777" w:rsidR="00AA2C1A" w:rsidRDefault="00071481">
      <w:pPr>
        <w:autoSpaceDE w:val="0"/>
        <w:autoSpaceDN w:val="0"/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起草组</w:t>
      </w:r>
      <w:r>
        <w:rPr>
          <w:rFonts w:ascii="宋体" w:hAnsi="宋体" w:cs="仿宋"/>
          <w:sz w:val="24"/>
        </w:rPr>
        <w:t>组长单位：</w:t>
      </w:r>
      <w:r>
        <w:rPr>
          <w:rFonts w:ascii="宋体" w:hAnsi="宋体" w:cs="仿宋" w:hint="eastAsia"/>
          <w:sz w:val="24"/>
        </w:rPr>
        <w:t>同方知网数字科技有限公司。</w:t>
      </w:r>
    </w:p>
    <w:p w14:paraId="135F58EB" w14:textId="77777777" w:rsidR="00AA2C1A" w:rsidRDefault="00071481">
      <w:pPr>
        <w:autoSpaceDE w:val="0"/>
        <w:autoSpaceDN w:val="0"/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起草组副组长</w:t>
      </w:r>
      <w:r>
        <w:rPr>
          <w:rFonts w:ascii="宋体" w:hAnsi="宋体" w:cs="仿宋"/>
          <w:sz w:val="24"/>
        </w:rPr>
        <w:t>单位：</w:t>
      </w:r>
      <w:r>
        <w:rPr>
          <w:rFonts w:ascii="宋体" w:hAnsi="宋体" w:cs="仿宋" w:hint="eastAsia"/>
          <w:sz w:val="24"/>
        </w:rPr>
        <w:t>武汉理工数字传播工程有限公司、安徽教育出版社、北京人卫智</w:t>
      </w:r>
      <w:proofErr w:type="gramStart"/>
      <w:r>
        <w:rPr>
          <w:rFonts w:ascii="宋体" w:hAnsi="宋体" w:cs="仿宋" w:hint="eastAsia"/>
          <w:sz w:val="24"/>
        </w:rPr>
        <w:t>数科技</w:t>
      </w:r>
      <w:proofErr w:type="gramEnd"/>
      <w:r>
        <w:rPr>
          <w:rFonts w:ascii="宋体" w:hAnsi="宋体" w:cs="仿宋" w:hint="eastAsia"/>
          <w:sz w:val="24"/>
        </w:rPr>
        <w:t>有限公司、中译文娱科技（青岛）有限公司。</w:t>
      </w:r>
    </w:p>
    <w:p w14:paraId="3CEC0FEB" w14:textId="77777777" w:rsidR="00AA2C1A" w:rsidRDefault="00071481">
      <w:pPr>
        <w:autoSpaceDE w:val="0"/>
        <w:autoSpaceDN w:val="0"/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lastRenderedPageBreak/>
        <w:t>起草组其他</w:t>
      </w:r>
      <w:r>
        <w:rPr>
          <w:rFonts w:ascii="宋体" w:hAnsi="宋体" w:cs="仿宋"/>
          <w:sz w:val="24"/>
        </w:rPr>
        <w:t>成员单位：</w:t>
      </w:r>
      <w:r>
        <w:rPr>
          <w:rFonts w:ascii="宋体" w:hAnsi="宋体" w:cs="仿宋" w:hint="eastAsia"/>
          <w:sz w:val="24"/>
        </w:rPr>
        <w:t>人民教育出版社、重庆泛语科技有限公司、上海理工大学、中国科学院文献情报中心、人民日报数字传播有限公司、《中华医学杂志》社有限责任公司、北京理工大学出版社、中国图书进出口（集团）有限公司、测绘出版社有限公司、中国工商出版社有限公司、吉林工程技术师范学院、中国新闻出版研究院。</w:t>
      </w:r>
    </w:p>
    <w:p w14:paraId="777835C5" w14:textId="77777777" w:rsidR="00AA2C1A" w:rsidRDefault="00071481">
      <w:pPr>
        <w:pStyle w:val="a4"/>
        <w:numPr>
          <w:ilvl w:val="0"/>
          <w:numId w:val="1"/>
        </w:numPr>
        <w:spacing w:line="360" w:lineRule="auto"/>
        <w:ind w:left="567" w:hanging="567"/>
        <w:rPr>
          <w:rFonts w:asciiTheme="minorEastAsia" w:eastAsiaTheme="minorEastAsia" w:hAnsiTheme="minorEastAsia" w:cstheme="minorEastAsia"/>
          <w:b/>
        </w:rPr>
      </w:pPr>
      <w:r>
        <w:rPr>
          <w:rFonts w:asciiTheme="minorEastAsia" w:eastAsiaTheme="minorEastAsia" w:hAnsiTheme="minorEastAsia" w:cstheme="minorEastAsia" w:hint="eastAsia"/>
          <w:b/>
        </w:rPr>
        <w:t>编制原则、主要内容及其确定依据</w:t>
      </w:r>
    </w:p>
    <w:p w14:paraId="6E4561F5" w14:textId="77777777" w:rsidR="00AA2C1A" w:rsidRDefault="00071481">
      <w:pPr>
        <w:pStyle w:val="a4"/>
        <w:numPr>
          <w:ilvl w:val="0"/>
          <w:numId w:val="4"/>
        </w:numPr>
        <w:spacing w:line="360" w:lineRule="auto"/>
        <w:ind w:left="851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编制原则</w:t>
      </w:r>
    </w:p>
    <w:p w14:paraId="201EF04D" w14:textId="77777777" w:rsidR="00AA2C1A" w:rsidRDefault="00071481">
      <w:pPr>
        <w:autoSpaceDE w:val="0"/>
        <w:autoSpaceDN w:val="0"/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本标准的编制原则包括：</w:t>
      </w:r>
    </w:p>
    <w:p w14:paraId="69675CCC" w14:textId="77777777" w:rsidR="00AA2C1A" w:rsidRDefault="00071481">
      <w:pPr>
        <w:autoSpaceDE w:val="0"/>
        <w:autoSpaceDN w:val="0"/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1</w:t>
      </w:r>
      <w:r>
        <w:rPr>
          <w:rFonts w:ascii="宋体" w:hAnsi="宋体" w:cs="仿宋" w:hint="eastAsia"/>
          <w:sz w:val="24"/>
        </w:rPr>
        <w:t>）规范性原则。本标准遵循</w:t>
      </w:r>
      <w:r>
        <w:rPr>
          <w:rFonts w:ascii="宋体" w:hAnsi="宋体" w:cs="仿宋" w:hint="eastAsia"/>
          <w:sz w:val="24"/>
        </w:rPr>
        <w:t>GB/T 1.1</w:t>
      </w:r>
      <w:r>
        <w:rPr>
          <w:rFonts w:ascii="宋体" w:hAnsi="宋体" w:cs="仿宋" w:hint="eastAsia"/>
          <w:sz w:val="24"/>
        </w:rPr>
        <w:t>—</w:t>
      </w:r>
      <w:r>
        <w:rPr>
          <w:rFonts w:ascii="宋体" w:hAnsi="宋体" w:cs="仿宋" w:hint="eastAsia"/>
          <w:sz w:val="24"/>
        </w:rPr>
        <w:t>2020</w:t>
      </w:r>
      <w:r>
        <w:rPr>
          <w:rFonts w:ascii="宋体" w:hAnsi="宋体" w:cs="仿宋" w:hint="eastAsia"/>
          <w:sz w:val="24"/>
        </w:rPr>
        <w:t>《标准化工作导则</w:t>
      </w:r>
      <w:r>
        <w:rPr>
          <w:rFonts w:ascii="宋体" w:hAnsi="宋体" w:cs="仿宋" w:hint="eastAsia"/>
          <w:sz w:val="24"/>
        </w:rPr>
        <w:t xml:space="preserve"> </w:t>
      </w:r>
      <w:r>
        <w:rPr>
          <w:rFonts w:ascii="宋体" w:hAnsi="宋体" w:cs="仿宋" w:hint="eastAsia"/>
          <w:sz w:val="24"/>
        </w:rPr>
        <w:t>第</w:t>
      </w:r>
      <w:r>
        <w:rPr>
          <w:rFonts w:ascii="宋体" w:hAnsi="宋体" w:cs="仿宋" w:hint="eastAsia"/>
          <w:sz w:val="24"/>
        </w:rPr>
        <w:t>1</w:t>
      </w:r>
      <w:r>
        <w:rPr>
          <w:rFonts w:ascii="宋体" w:hAnsi="宋体" w:cs="仿宋" w:hint="eastAsia"/>
          <w:sz w:val="24"/>
        </w:rPr>
        <w:t>部分：标准化文件的结构和起草规则》的要求进行编制。</w:t>
      </w:r>
    </w:p>
    <w:p w14:paraId="5B7CF4D2" w14:textId="77777777" w:rsidR="00AA2C1A" w:rsidRDefault="00071481">
      <w:pPr>
        <w:autoSpaceDE w:val="0"/>
        <w:autoSpaceDN w:val="0"/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2</w:t>
      </w:r>
      <w:r>
        <w:rPr>
          <w:rFonts w:ascii="宋体" w:hAnsi="宋体" w:cs="仿宋" w:hint="eastAsia"/>
          <w:sz w:val="24"/>
        </w:rPr>
        <w:t>）问题导向原则。本标准在编制过程中遵循了问题</w:t>
      </w:r>
      <w:r>
        <w:rPr>
          <w:rFonts w:ascii="宋体" w:hAnsi="宋体" w:cs="仿宋" w:hint="eastAsia"/>
          <w:sz w:val="24"/>
        </w:rPr>
        <w:t>导向原则。为解决出版行业机构数据安全、数据保护的痛点和难点，制定统一的出版数据分类分级标准。</w:t>
      </w:r>
    </w:p>
    <w:p w14:paraId="2E41086C" w14:textId="77777777" w:rsidR="00AA2C1A" w:rsidRDefault="00071481">
      <w:pPr>
        <w:autoSpaceDE w:val="0"/>
        <w:autoSpaceDN w:val="0"/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3</w:t>
      </w:r>
      <w:r>
        <w:rPr>
          <w:rFonts w:ascii="宋体" w:hAnsi="宋体" w:cs="仿宋" w:hint="eastAsia"/>
          <w:sz w:val="24"/>
        </w:rPr>
        <w:t>）实用性原则。该标准在编制过程中多次进行调研工作，并充分借鉴已有经验，依据相关要素的起草要求和表述规则，为标准实施者提供了相关操作框架。</w:t>
      </w:r>
    </w:p>
    <w:p w14:paraId="58F7B235" w14:textId="77777777" w:rsidR="00AA2C1A" w:rsidRDefault="00071481">
      <w:pPr>
        <w:autoSpaceDE w:val="0"/>
        <w:autoSpaceDN w:val="0"/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4</w:t>
      </w:r>
      <w:r>
        <w:rPr>
          <w:rFonts w:ascii="宋体" w:hAnsi="宋体" w:cs="仿宋" w:hint="eastAsia"/>
          <w:sz w:val="24"/>
        </w:rPr>
        <w:t>）一致性原则。符合国家相关法律法规与政策文件，并</w:t>
      </w:r>
      <w:r>
        <w:rPr>
          <w:rFonts w:ascii="宋体" w:hAnsi="宋体" w:cs="仿宋" w:hint="eastAsia"/>
          <w:sz w:val="24"/>
        </w:rPr>
        <w:t>与</w:t>
      </w:r>
      <w:r>
        <w:rPr>
          <w:rFonts w:ascii="宋体" w:hAnsi="宋体" w:cs="仿宋" w:hint="eastAsia"/>
          <w:sz w:val="24"/>
        </w:rPr>
        <w:t>现行标准规范协调一致。</w:t>
      </w:r>
    </w:p>
    <w:p w14:paraId="0047DA29" w14:textId="77777777" w:rsidR="00AA2C1A" w:rsidRDefault="00071481">
      <w:pPr>
        <w:autoSpaceDE w:val="0"/>
        <w:autoSpaceDN w:val="0"/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5</w:t>
      </w:r>
      <w:r>
        <w:rPr>
          <w:rFonts w:ascii="宋体" w:hAnsi="宋体" w:cs="仿宋" w:hint="eastAsia"/>
          <w:sz w:val="24"/>
        </w:rPr>
        <w:t>）创新性原则。根据新闻出版行业的数据特点，提出了影响出版数据分级的独有要素，如版权情况、传播度等。</w:t>
      </w:r>
    </w:p>
    <w:p w14:paraId="0EB85DCA" w14:textId="77777777" w:rsidR="00AA2C1A" w:rsidRDefault="00071481">
      <w:pPr>
        <w:pStyle w:val="a4"/>
        <w:numPr>
          <w:ilvl w:val="0"/>
          <w:numId w:val="4"/>
        </w:numPr>
        <w:spacing w:line="360" w:lineRule="auto"/>
        <w:ind w:left="851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主要</w:t>
      </w:r>
      <w:r>
        <w:rPr>
          <w:rFonts w:asciiTheme="minorEastAsia" w:eastAsiaTheme="minorEastAsia" w:hAnsiTheme="minorEastAsia" w:cstheme="minorEastAsia"/>
        </w:rPr>
        <w:t>内容</w:t>
      </w:r>
      <w:r>
        <w:rPr>
          <w:rFonts w:asciiTheme="minorEastAsia" w:eastAsiaTheme="minorEastAsia" w:hAnsiTheme="minorEastAsia" w:cstheme="minorEastAsia" w:hint="eastAsia"/>
        </w:rPr>
        <w:t>及其</w:t>
      </w:r>
      <w:r>
        <w:rPr>
          <w:rFonts w:asciiTheme="minorEastAsia" w:eastAsiaTheme="minorEastAsia" w:hAnsiTheme="minorEastAsia" w:cstheme="minorEastAsia"/>
        </w:rPr>
        <w:t>确定依据</w:t>
      </w:r>
    </w:p>
    <w:p w14:paraId="4012A0A0" w14:textId="77777777" w:rsidR="00AA2C1A" w:rsidRDefault="00071481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</w:t>
      </w:r>
      <w:r>
        <w:rPr>
          <w:rFonts w:ascii="宋体" w:hAnsi="宋体" w:cs="宋体" w:hint="eastAsia"/>
          <w:sz w:val="24"/>
        </w:rPr>
        <w:t>范围</w:t>
      </w:r>
    </w:p>
    <w:p w14:paraId="662BFF00" w14:textId="77777777" w:rsidR="00AA2C1A" w:rsidRDefault="00071481">
      <w:pPr>
        <w:autoSpaceDE w:val="0"/>
        <w:autoSpaceDN w:val="0"/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本标准提供了出版数据分类分级的原则、分类分级方法与框架、分类分级实施流程等方面的指导，适用于新闻出版行业各类机构在防控数据安全风险时，开展数据分类分级工作使用。其他机构可作为参考。</w:t>
      </w:r>
    </w:p>
    <w:p w14:paraId="7C05F54B" w14:textId="77777777" w:rsidR="00AA2C1A" w:rsidRDefault="00071481">
      <w:pPr>
        <w:autoSpaceDE w:val="0"/>
        <w:autoSpaceDN w:val="0"/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本文件不适用于涉及国家秘密的出版数据。</w:t>
      </w:r>
    </w:p>
    <w:p w14:paraId="770056FD" w14:textId="77777777" w:rsidR="00AA2C1A" w:rsidRDefault="00071481">
      <w:pPr>
        <w:numPr>
          <w:ilvl w:val="0"/>
          <w:numId w:val="3"/>
        </w:numPr>
        <w:adjustRightInd w:val="0"/>
        <w:snapToGrid w:val="0"/>
        <w:spacing w:line="360" w:lineRule="auto"/>
        <w:ind w:left="555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主要</w:t>
      </w:r>
      <w:r>
        <w:rPr>
          <w:rFonts w:ascii="宋体" w:hAnsi="宋体" w:cs="宋体"/>
          <w:sz w:val="24"/>
        </w:rPr>
        <w:t>技术内容</w:t>
      </w:r>
    </w:p>
    <w:p w14:paraId="2A6ADFDB" w14:textId="77777777" w:rsidR="00AA2C1A" w:rsidRDefault="00071481">
      <w:pPr>
        <w:autoSpaceDE w:val="0"/>
        <w:autoSpaceDN w:val="0"/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本标准提出了出版数据分类分级的原则；明确</w:t>
      </w:r>
      <w:r>
        <w:rPr>
          <w:rFonts w:ascii="宋体" w:hAnsi="宋体" w:cs="仿宋"/>
          <w:sz w:val="24"/>
        </w:rPr>
        <w:t>了</w:t>
      </w:r>
      <w:r>
        <w:rPr>
          <w:rFonts w:ascii="宋体" w:hAnsi="宋体" w:cs="仿宋" w:hint="eastAsia"/>
          <w:sz w:val="24"/>
        </w:rPr>
        <w:t>出版数据分类的方法、框架、流程；</w:t>
      </w:r>
      <w:r>
        <w:rPr>
          <w:rFonts w:ascii="宋体" w:hAnsi="宋体" w:cs="仿宋" w:hint="eastAsia"/>
          <w:sz w:val="24"/>
          <w:u w:val="dotted"/>
        </w:rPr>
        <w:t>给</w:t>
      </w:r>
      <w:r>
        <w:rPr>
          <w:rFonts w:ascii="宋体" w:hAnsi="宋体" w:cs="仿宋" w:hint="eastAsia"/>
          <w:sz w:val="24"/>
        </w:rPr>
        <w:t>出了出版数据分级的框架、方法和影响数据分级的要素，以及如何根据对影响对象的影响程度确定数据安全级别；确定了分类分级的实施流程；给出了数据资源清单样例和数据分类框架样例。</w:t>
      </w:r>
    </w:p>
    <w:p w14:paraId="4F5C5C00" w14:textId="77777777" w:rsidR="004F68AC" w:rsidRDefault="004F68AC">
      <w:pPr>
        <w:autoSpaceDE w:val="0"/>
        <w:autoSpaceDN w:val="0"/>
        <w:spacing w:line="360" w:lineRule="auto"/>
        <w:ind w:firstLineChars="200" w:firstLine="480"/>
        <w:rPr>
          <w:rFonts w:ascii="宋体" w:hAnsi="宋体" w:cs="仿宋" w:hint="eastAsia"/>
          <w:sz w:val="24"/>
        </w:rPr>
      </w:pPr>
    </w:p>
    <w:p w14:paraId="05298733" w14:textId="77777777" w:rsidR="00AA2C1A" w:rsidRDefault="00071481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3.</w:t>
      </w:r>
      <w:r>
        <w:rPr>
          <w:rFonts w:ascii="宋体" w:hAnsi="宋体" w:cs="宋体"/>
          <w:sz w:val="24"/>
        </w:rPr>
        <w:t>确定</w:t>
      </w:r>
      <w:r>
        <w:rPr>
          <w:rFonts w:ascii="宋体" w:hAnsi="宋体" w:cs="宋体" w:hint="eastAsia"/>
          <w:sz w:val="24"/>
        </w:rPr>
        <w:t>主要</w:t>
      </w:r>
      <w:r>
        <w:rPr>
          <w:rFonts w:ascii="宋体" w:hAnsi="宋体" w:cs="宋体"/>
          <w:sz w:val="24"/>
        </w:rPr>
        <w:t>内容</w:t>
      </w:r>
      <w:r>
        <w:rPr>
          <w:rFonts w:ascii="宋体" w:hAnsi="宋体" w:cs="宋体" w:hint="eastAsia"/>
          <w:sz w:val="24"/>
        </w:rPr>
        <w:t>的</w:t>
      </w:r>
      <w:r>
        <w:rPr>
          <w:rFonts w:ascii="宋体" w:hAnsi="宋体" w:cs="宋体"/>
          <w:sz w:val="24"/>
        </w:rPr>
        <w:t>依据</w:t>
      </w:r>
    </w:p>
    <w:p w14:paraId="4BBA9D25" w14:textId="77777777" w:rsidR="00AA2C1A" w:rsidRDefault="00071481">
      <w:pPr>
        <w:autoSpaceDE w:val="0"/>
        <w:autoSpaceDN w:val="0"/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1)</w:t>
      </w:r>
      <w:r>
        <w:rPr>
          <w:rFonts w:ascii="宋体" w:hAnsi="宋体" w:cs="仿宋" w:hint="eastAsia"/>
          <w:sz w:val="24"/>
        </w:rPr>
        <w:t>《</w:t>
      </w:r>
      <w:r>
        <w:rPr>
          <w:rFonts w:ascii="宋体" w:hAnsi="宋体" w:cs="仿宋" w:hint="eastAsia"/>
          <w:sz w:val="24"/>
        </w:rPr>
        <w:t>中华人民共和国数据安全法》</w:t>
      </w:r>
      <w:r>
        <w:rPr>
          <w:rFonts w:ascii="宋体" w:hAnsi="宋体" w:cs="仿宋" w:hint="eastAsia"/>
          <w:sz w:val="24"/>
        </w:rPr>
        <w:t>2021.</w:t>
      </w:r>
    </w:p>
    <w:p w14:paraId="0F2C5ACE" w14:textId="77777777" w:rsidR="00AA2C1A" w:rsidRDefault="00071481">
      <w:pPr>
        <w:autoSpaceDE w:val="0"/>
        <w:autoSpaceDN w:val="0"/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2)GB/T 43697</w:t>
      </w:r>
      <w:r>
        <w:rPr>
          <w:rFonts w:ascii="宋体" w:hAnsi="宋体" w:cs="仿宋" w:hint="eastAsia"/>
          <w:sz w:val="24"/>
        </w:rPr>
        <w:t>—</w:t>
      </w:r>
      <w:r>
        <w:rPr>
          <w:rFonts w:ascii="宋体" w:hAnsi="宋体" w:cs="仿宋" w:hint="eastAsia"/>
          <w:sz w:val="24"/>
        </w:rPr>
        <w:t>2024</w:t>
      </w:r>
      <w:r>
        <w:rPr>
          <w:rFonts w:ascii="宋体" w:hAnsi="宋体" w:cs="仿宋" w:hint="eastAsia"/>
          <w:sz w:val="24"/>
        </w:rPr>
        <w:t>《数据安全技术</w:t>
      </w:r>
      <w:r>
        <w:rPr>
          <w:rFonts w:ascii="宋体" w:hAnsi="宋体" w:cs="仿宋" w:hint="eastAsia"/>
          <w:sz w:val="24"/>
        </w:rPr>
        <w:t xml:space="preserve"> </w:t>
      </w:r>
      <w:r>
        <w:rPr>
          <w:rFonts w:ascii="宋体" w:hAnsi="宋体" w:cs="仿宋" w:hint="eastAsia"/>
          <w:sz w:val="24"/>
        </w:rPr>
        <w:t>数据分类分级规则》</w:t>
      </w:r>
    </w:p>
    <w:p w14:paraId="14AADA35" w14:textId="77777777" w:rsidR="00AA2C1A" w:rsidRDefault="00071481">
      <w:pPr>
        <w:autoSpaceDE w:val="0"/>
        <w:autoSpaceDN w:val="0"/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3)GB/T 34960.5</w:t>
      </w:r>
      <w:r>
        <w:rPr>
          <w:rFonts w:ascii="宋体" w:hAnsi="宋体" w:cs="仿宋" w:hint="eastAsia"/>
          <w:sz w:val="24"/>
        </w:rPr>
        <w:t>—</w:t>
      </w:r>
      <w:r>
        <w:rPr>
          <w:rFonts w:ascii="宋体" w:hAnsi="宋体" w:cs="仿宋" w:hint="eastAsia"/>
          <w:sz w:val="24"/>
        </w:rPr>
        <w:t xml:space="preserve">2018 </w:t>
      </w:r>
      <w:r>
        <w:rPr>
          <w:rFonts w:ascii="宋体" w:hAnsi="宋体" w:cs="仿宋" w:hint="eastAsia"/>
          <w:sz w:val="24"/>
        </w:rPr>
        <w:t>信息技术服务</w:t>
      </w:r>
      <w:r>
        <w:rPr>
          <w:rFonts w:ascii="宋体" w:hAnsi="宋体" w:cs="仿宋" w:hint="eastAsia"/>
          <w:sz w:val="24"/>
        </w:rPr>
        <w:t xml:space="preserve"> </w:t>
      </w:r>
      <w:r>
        <w:rPr>
          <w:rFonts w:ascii="宋体" w:hAnsi="宋体" w:cs="仿宋" w:hint="eastAsia"/>
          <w:sz w:val="24"/>
        </w:rPr>
        <w:t>治理</w:t>
      </w:r>
      <w:r>
        <w:rPr>
          <w:rFonts w:ascii="宋体" w:hAnsi="宋体" w:cs="仿宋" w:hint="eastAsia"/>
          <w:sz w:val="24"/>
        </w:rPr>
        <w:t xml:space="preserve"> </w:t>
      </w:r>
      <w:r>
        <w:rPr>
          <w:rFonts w:ascii="宋体" w:hAnsi="宋体" w:cs="仿宋" w:hint="eastAsia"/>
          <w:sz w:val="24"/>
        </w:rPr>
        <w:t>第</w:t>
      </w:r>
      <w:r>
        <w:rPr>
          <w:rFonts w:ascii="宋体" w:hAnsi="宋体" w:cs="仿宋" w:hint="eastAsia"/>
          <w:sz w:val="24"/>
        </w:rPr>
        <w:t>5</w:t>
      </w:r>
      <w:r>
        <w:rPr>
          <w:rFonts w:ascii="宋体" w:hAnsi="宋体" w:cs="仿宋" w:hint="eastAsia"/>
          <w:sz w:val="24"/>
        </w:rPr>
        <w:t>部分：数据治理规范</w:t>
      </w:r>
    </w:p>
    <w:p w14:paraId="227C691D" w14:textId="77777777" w:rsidR="00AA2C1A" w:rsidRDefault="00071481">
      <w:pPr>
        <w:autoSpaceDE w:val="0"/>
        <w:autoSpaceDN w:val="0"/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4)GB/T 36344</w:t>
      </w:r>
      <w:r>
        <w:rPr>
          <w:rFonts w:ascii="宋体" w:hAnsi="宋体" w:cs="仿宋" w:hint="eastAsia"/>
          <w:sz w:val="24"/>
        </w:rPr>
        <w:t>—</w:t>
      </w:r>
      <w:r>
        <w:rPr>
          <w:rFonts w:ascii="宋体" w:hAnsi="宋体" w:cs="仿宋" w:hint="eastAsia"/>
          <w:sz w:val="24"/>
        </w:rPr>
        <w:t xml:space="preserve">2018 </w:t>
      </w:r>
      <w:r>
        <w:rPr>
          <w:rFonts w:ascii="宋体" w:hAnsi="宋体" w:cs="仿宋" w:hint="eastAsia"/>
          <w:sz w:val="24"/>
        </w:rPr>
        <w:t>信息技术</w:t>
      </w:r>
      <w:r>
        <w:rPr>
          <w:rFonts w:ascii="宋体" w:hAnsi="宋体" w:cs="仿宋" w:hint="eastAsia"/>
          <w:sz w:val="24"/>
        </w:rPr>
        <w:t xml:space="preserve"> </w:t>
      </w:r>
      <w:r>
        <w:rPr>
          <w:rFonts w:ascii="宋体" w:hAnsi="宋体" w:cs="仿宋" w:hint="eastAsia"/>
          <w:sz w:val="24"/>
        </w:rPr>
        <w:t>数据质量评价指标</w:t>
      </w:r>
    </w:p>
    <w:p w14:paraId="67D6E4B7" w14:textId="77777777" w:rsidR="00AA2C1A" w:rsidRDefault="00071481">
      <w:pPr>
        <w:autoSpaceDE w:val="0"/>
        <w:autoSpaceDN w:val="0"/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5)GB/T 38667</w:t>
      </w:r>
      <w:r>
        <w:rPr>
          <w:rFonts w:ascii="宋体" w:hAnsi="宋体" w:cs="仿宋" w:hint="eastAsia"/>
          <w:sz w:val="24"/>
        </w:rPr>
        <w:t>—</w:t>
      </w:r>
      <w:r>
        <w:rPr>
          <w:rFonts w:ascii="宋体" w:hAnsi="宋体" w:cs="仿宋" w:hint="eastAsia"/>
          <w:sz w:val="24"/>
        </w:rPr>
        <w:t xml:space="preserve">2020 </w:t>
      </w:r>
      <w:r>
        <w:rPr>
          <w:rFonts w:ascii="宋体" w:hAnsi="宋体" w:cs="仿宋" w:hint="eastAsia"/>
          <w:sz w:val="24"/>
        </w:rPr>
        <w:t>信息技术</w:t>
      </w:r>
      <w:r>
        <w:rPr>
          <w:rFonts w:ascii="宋体" w:hAnsi="宋体" w:cs="仿宋" w:hint="eastAsia"/>
          <w:sz w:val="24"/>
        </w:rPr>
        <w:t xml:space="preserve"> </w:t>
      </w:r>
      <w:r>
        <w:rPr>
          <w:rFonts w:ascii="宋体" w:hAnsi="宋体" w:cs="仿宋" w:hint="eastAsia"/>
          <w:sz w:val="24"/>
        </w:rPr>
        <w:t>大数据</w:t>
      </w:r>
      <w:r>
        <w:rPr>
          <w:rFonts w:ascii="宋体" w:hAnsi="宋体" w:cs="仿宋" w:hint="eastAsia"/>
          <w:sz w:val="24"/>
        </w:rPr>
        <w:t xml:space="preserve"> </w:t>
      </w:r>
      <w:r>
        <w:rPr>
          <w:rFonts w:ascii="宋体" w:hAnsi="宋体" w:cs="仿宋" w:hint="eastAsia"/>
          <w:sz w:val="24"/>
        </w:rPr>
        <w:t>数据分类指南</w:t>
      </w:r>
    </w:p>
    <w:p w14:paraId="03FC817F" w14:textId="77777777" w:rsidR="00AA2C1A" w:rsidRDefault="00071481">
      <w:pPr>
        <w:autoSpaceDE w:val="0"/>
        <w:autoSpaceDN w:val="0"/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6)GB/T 42447</w:t>
      </w:r>
      <w:r>
        <w:rPr>
          <w:rFonts w:ascii="宋体" w:hAnsi="宋体" w:cs="仿宋" w:hint="eastAsia"/>
          <w:sz w:val="24"/>
        </w:rPr>
        <w:t>—</w:t>
      </w:r>
      <w:r>
        <w:rPr>
          <w:rFonts w:ascii="宋体" w:hAnsi="宋体" w:cs="仿宋" w:hint="eastAsia"/>
          <w:sz w:val="24"/>
        </w:rPr>
        <w:t xml:space="preserve">2023 </w:t>
      </w:r>
      <w:r>
        <w:rPr>
          <w:rFonts w:ascii="宋体" w:hAnsi="宋体" w:cs="仿宋" w:hint="eastAsia"/>
          <w:sz w:val="24"/>
        </w:rPr>
        <w:t>信息安全技术　电信领域数据安全指南</w:t>
      </w:r>
    </w:p>
    <w:p w14:paraId="3C2107B8" w14:textId="77777777" w:rsidR="00AA2C1A" w:rsidRDefault="00071481">
      <w:pPr>
        <w:autoSpaceDE w:val="0"/>
        <w:autoSpaceDN w:val="0"/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7)GB/T 43705</w:t>
      </w:r>
      <w:r>
        <w:rPr>
          <w:rFonts w:ascii="宋体" w:hAnsi="宋体" w:cs="仿宋" w:hint="eastAsia"/>
          <w:sz w:val="24"/>
        </w:rPr>
        <w:t>—</w:t>
      </w:r>
      <w:r>
        <w:rPr>
          <w:rFonts w:ascii="宋体" w:hAnsi="宋体" w:cs="仿宋" w:hint="eastAsia"/>
          <w:sz w:val="24"/>
        </w:rPr>
        <w:t xml:space="preserve">2025 </w:t>
      </w:r>
      <w:r>
        <w:rPr>
          <w:rFonts w:ascii="宋体" w:hAnsi="宋体" w:cs="仿宋" w:hint="eastAsia"/>
          <w:sz w:val="24"/>
        </w:rPr>
        <w:t>科学数据安全分类分级指南</w:t>
      </w:r>
    </w:p>
    <w:p w14:paraId="0EC5ACA7" w14:textId="77777777" w:rsidR="00AA2C1A" w:rsidRDefault="00071481">
      <w:pPr>
        <w:autoSpaceDE w:val="0"/>
        <w:autoSpaceDN w:val="0"/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 xml:space="preserve">8)GB/T 46353-2025 </w:t>
      </w:r>
      <w:r>
        <w:rPr>
          <w:rFonts w:ascii="宋体" w:hAnsi="宋体" w:cs="仿宋" w:hint="eastAsia"/>
          <w:sz w:val="24"/>
        </w:rPr>
        <w:t>信息技术</w:t>
      </w:r>
      <w:r>
        <w:rPr>
          <w:rFonts w:ascii="宋体" w:hAnsi="宋体" w:cs="仿宋" w:hint="eastAsia"/>
          <w:sz w:val="24"/>
        </w:rPr>
        <w:t xml:space="preserve"> </w:t>
      </w:r>
      <w:r>
        <w:rPr>
          <w:rFonts w:ascii="宋体" w:hAnsi="宋体" w:cs="仿宋" w:hint="eastAsia"/>
          <w:sz w:val="24"/>
        </w:rPr>
        <w:t>大数据</w:t>
      </w:r>
      <w:r>
        <w:rPr>
          <w:rFonts w:ascii="宋体" w:hAnsi="宋体" w:cs="仿宋" w:hint="eastAsia"/>
          <w:sz w:val="24"/>
        </w:rPr>
        <w:t xml:space="preserve"> </w:t>
      </w:r>
      <w:r>
        <w:rPr>
          <w:rFonts w:ascii="宋体" w:hAnsi="宋体" w:cs="仿宋" w:hint="eastAsia"/>
          <w:sz w:val="24"/>
        </w:rPr>
        <w:t>数据资产价值评估</w:t>
      </w:r>
    </w:p>
    <w:p w14:paraId="194EDA24" w14:textId="77777777" w:rsidR="00AA2C1A" w:rsidRDefault="00071481">
      <w:pPr>
        <w:autoSpaceDE w:val="0"/>
        <w:autoSpaceDN w:val="0"/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9)</w:t>
      </w:r>
      <w:r>
        <w:rPr>
          <w:rFonts w:ascii="宋体" w:hAnsi="宋体" w:cs="仿宋" w:hint="eastAsia"/>
          <w:sz w:val="24"/>
        </w:rPr>
        <w:t>中华人民共和国国务院．出版管理条例</w:t>
      </w:r>
      <w:r>
        <w:rPr>
          <w:rFonts w:ascii="宋体" w:hAnsi="宋体" w:cs="仿宋" w:hint="eastAsia"/>
          <w:sz w:val="24"/>
        </w:rPr>
        <w:t>[Z].2024.</w:t>
      </w:r>
    </w:p>
    <w:p w14:paraId="4D05EFBF" w14:textId="77777777" w:rsidR="00AA2C1A" w:rsidRDefault="00071481">
      <w:pPr>
        <w:pStyle w:val="a4"/>
        <w:numPr>
          <w:ilvl w:val="0"/>
          <w:numId w:val="1"/>
        </w:numPr>
        <w:spacing w:line="360" w:lineRule="auto"/>
        <w:ind w:left="709"/>
        <w:rPr>
          <w:rFonts w:asciiTheme="minorEastAsia" w:eastAsiaTheme="minorEastAsia" w:hAnsiTheme="minorEastAsia" w:cstheme="minorEastAsia"/>
          <w:b/>
        </w:rPr>
      </w:pPr>
      <w:r>
        <w:rPr>
          <w:rFonts w:asciiTheme="minorEastAsia" w:eastAsiaTheme="minorEastAsia" w:hAnsiTheme="minorEastAsia" w:cstheme="minorEastAsia" w:hint="eastAsia"/>
          <w:b/>
        </w:rPr>
        <w:t>试验验证的分析、综述报告，</w:t>
      </w:r>
      <w:r>
        <w:rPr>
          <w:rFonts w:asciiTheme="minorEastAsia" w:eastAsiaTheme="minorEastAsia" w:hAnsiTheme="minorEastAsia" w:cstheme="minorEastAsia"/>
          <w:b/>
        </w:rPr>
        <w:t>技术经济论证</w:t>
      </w:r>
      <w:r>
        <w:rPr>
          <w:rFonts w:asciiTheme="minorEastAsia" w:eastAsiaTheme="minorEastAsia" w:hAnsiTheme="minorEastAsia" w:cstheme="minorEastAsia" w:hint="eastAsia"/>
          <w:b/>
        </w:rPr>
        <w:t>，预期的经济效益、社会效益和生态效益</w:t>
      </w:r>
    </w:p>
    <w:p w14:paraId="4E9B1478" w14:textId="77777777" w:rsidR="00AA2C1A" w:rsidRDefault="00071481">
      <w:pPr>
        <w:pStyle w:val="a5"/>
        <w:numPr>
          <w:ilvl w:val="0"/>
          <w:numId w:val="5"/>
        </w:numPr>
        <w:spacing w:line="360" w:lineRule="auto"/>
        <w:ind w:left="851"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试验验证的分析、综述报告</w:t>
      </w:r>
    </w:p>
    <w:p w14:paraId="12FD4D7E" w14:textId="77777777" w:rsidR="00AA2C1A" w:rsidRDefault="00071481">
      <w:pPr>
        <w:adjustRightInd w:val="0"/>
        <w:snapToGrid w:val="0"/>
        <w:spacing w:beforeLines="50" w:before="120"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无。</w:t>
      </w:r>
    </w:p>
    <w:p w14:paraId="47E218F4" w14:textId="77777777" w:rsidR="00AA2C1A" w:rsidRDefault="00071481">
      <w:pPr>
        <w:pStyle w:val="a5"/>
        <w:numPr>
          <w:ilvl w:val="0"/>
          <w:numId w:val="5"/>
        </w:numPr>
        <w:spacing w:line="360" w:lineRule="auto"/>
        <w:ind w:left="851"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技术经济论证</w:t>
      </w:r>
    </w:p>
    <w:p w14:paraId="22080DEA" w14:textId="77777777" w:rsidR="00AA2C1A" w:rsidRDefault="00071481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无。</w:t>
      </w:r>
    </w:p>
    <w:p w14:paraId="33AEB30A" w14:textId="77777777" w:rsidR="00AA2C1A" w:rsidRDefault="00071481">
      <w:pPr>
        <w:pStyle w:val="a5"/>
        <w:numPr>
          <w:ilvl w:val="0"/>
          <w:numId w:val="5"/>
        </w:numPr>
        <w:spacing w:line="360" w:lineRule="auto"/>
        <w:ind w:left="851"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预期的经济效益、社会效益和生态效益</w:t>
      </w:r>
    </w:p>
    <w:p w14:paraId="064839EB" w14:textId="77777777" w:rsidR="00AA2C1A" w:rsidRDefault="00071481">
      <w:pPr>
        <w:pStyle w:val="a5"/>
        <w:spacing w:line="360" w:lineRule="auto"/>
        <w:ind w:left="0" w:firstLineChars="200" w:firstLine="480"/>
        <w:rPr>
          <w:rFonts w:ascii="宋体" w:hAnsi="宋体" w:cs="宋体"/>
        </w:rPr>
      </w:pPr>
      <w:r>
        <w:rPr>
          <w:rFonts w:ascii="宋体" w:hAnsi="宋体" w:cs="宋体" w:hint="eastAsia"/>
        </w:rPr>
        <w:t>本标准的制定将为新闻出版行业的数据分类分级工作提供指导，助力行业</w:t>
      </w:r>
      <w:r>
        <w:rPr>
          <w:rFonts w:asciiTheme="minorEastAsia" w:eastAsiaTheme="minorEastAsia" w:hAnsiTheme="minorEastAsia" w:cstheme="minorEastAsia" w:hint="eastAsia"/>
        </w:rPr>
        <w:t>识别出重要数据和核心数据。在此基础上，依据数据级别采取相应的安全保护措施、制定科学合理的防护标准，促进出版数据的安全合</w:t>
      </w:r>
      <w:proofErr w:type="gramStart"/>
      <w:r>
        <w:rPr>
          <w:rFonts w:asciiTheme="minorEastAsia" w:eastAsiaTheme="minorEastAsia" w:hAnsiTheme="minorEastAsia" w:cstheme="minorEastAsia" w:hint="eastAsia"/>
        </w:rPr>
        <w:t>规</w:t>
      </w:r>
      <w:proofErr w:type="gramEnd"/>
      <w:r>
        <w:rPr>
          <w:rFonts w:asciiTheme="minorEastAsia" w:eastAsiaTheme="minorEastAsia" w:hAnsiTheme="minorEastAsia" w:cstheme="minorEastAsia" w:hint="eastAsia"/>
        </w:rPr>
        <w:t>使用，释放出版数据要素的价值。</w:t>
      </w:r>
    </w:p>
    <w:p w14:paraId="54918C62" w14:textId="77777777" w:rsidR="00AA2C1A" w:rsidRDefault="00071481">
      <w:pPr>
        <w:pStyle w:val="a4"/>
        <w:numPr>
          <w:ilvl w:val="0"/>
          <w:numId w:val="1"/>
        </w:numPr>
        <w:spacing w:line="360" w:lineRule="auto"/>
        <w:ind w:left="709"/>
        <w:rPr>
          <w:rFonts w:asciiTheme="minorEastAsia" w:eastAsiaTheme="minorEastAsia" w:hAnsiTheme="minorEastAsia" w:cstheme="minorEastAsia"/>
          <w:b/>
        </w:rPr>
      </w:pPr>
      <w:r>
        <w:rPr>
          <w:rFonts w:asciiTheme="minorEastAsia" w:eastAsiaTheme="minorEastAsia" w:hAnsiTheme="minorEastAsia" w:cstheme="minorEastAsia" w:hint="eastAsia"/>
          <w:b/>
        </w:rPr>
        <w:t>采用国际标准和国外先进标准的程度，以及与国外同类标准水平的对比情况，或与测试的国外样品、样机的有关数据对比情况</w:t>
      </w:r>
    </w:p>
    <w:p w14:paraId="5423891B" w14:textId="77777777" w:rsidR="00AA2C1A" w:rsidRDefault="00071481">
      <w:pPr>
        <w:pStyle w:val="a5"/>
        <w:numPr>
          <w:ilvl w:val="0"/>
          <w:numId w:val="6"/>
        </w:numPr>
        <w:spacing w:line="360" w:lineRule="auto"/>
        <w:ind w:left="851" w:firstLineChars="0" w:hanging="851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采用国际标准和国外先进标准的程度</w:t>
      </w:r>
    </w:p>
    <w:p w14:paraId="69ABEE10" w14:textId="77777777" w:rsidR="00AA2C1A" w:rsidRDefault="00071481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无。</w:t>
      </w:r>
    </w:p>
    <w:p w14:paraId="5313A8B0" w14:textId="77777777" w:rsidR="00AA2C1A" w:rsidRDefault="00071481">
      <w:pPr>
        <w:pStyle w:val="a5"/>
        <w:numPr>
          <w:ilvl w:val="0"/>
          <w:numId w:val="6"/>
        </w:numPr>
        <w:spacing w:line="360" w:lineRule="auto"/>
        <w:ind w:left="851" w:firstLineChars="0" w:hanging="851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与国外同类标准水平的对比情况，或与测试的国外样品、样机的有关数据对比情况</w:t>
      </w:r>
    </w:p>
    <w:p w14:paraId="066F01F3" w14:textId="77777777" w:rsidR="00AA2C1A" w:rsidRDefault="00071481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无。</w:t>
      </w:r>
    </w:p>
    <w:p w14:paraId="25425ECB" w14:textId="77777777" w:rsidR="004F68AC" w:rsidRDefault="004F68AC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</w:p>
    <w:p w14:paraId="6542E2DE" w14:textId="77777777" w:rsidR="00AA2C1A" w:rsidRDefault="00071481">
      <w:pPr>
        <w:pStyle w:val="a4"/>
        <w:numPr>
          <w:ilvl w:val="0"/>
          <w:numId w:val="1"/>
        </w:numPr>
        <w:spacing w:line="360" w:lineRule="auto"/>
        <w:ind w:left="709"/>
        <w:rPr>
          <w:rFonts w:asciiTheme="minorEastAsia" w:eastAsiaTheme="minorEastAsia" w:hAnsiTheme="minorEastAsia" w:cstheme="minorEastAsia"/>
          <w:b/>
        </w:rPr>
      </w:pPr>
      <w:r>
        <w:rPr>
          <w:rFonts w:asciiTheme="minorEastAsia" w:eastAsiaTheme="minorEastAsia" w:hAnsiTheme="minorEastAsia" w:cstheme="minorEastAsia" w:hint="eastAsia"/>
          <w:b/>
        </w:rPr>
        <w:lastRenderedPageBreak/>
        <w:t>以国际标准为基础的起草情况，合</w:t>
      </w:r>
      <w:proofErr w:type="gramStart"/>
      <w:r>
        <w:rPr>
          <w:rFonts w:asciiTheme="minorEastAsia" w:eastAsiaTheme="minorEastAsia" w:hAnsiTheme="minorEastAsia" w:cstheme="minorEastAsia" w:hint="eastAsia"/>
          <w:b/>
        </w:rPr>
        <w:t>规</w:t>
      </w:r>
      <w:proofErr w:type="gramEnd"/>
      <w:r>
        <w:rPr>
          <w:rFonts w:asciiTheme="minorEastAsia" w:eastAsiaTheme="minorEastAsia" w:hAnsiTheme="minorEastAsia" w:cstheme="minorEastAsia" w:hint="eastAsia"/>
          <w:b/>
        </w:rPr>
        <w:t>引用或者采用国际国外标准情况，未采用国际标准的原因</w:t>
      </w:r>
    </w:p>
    <w:p w14:paraId="2D7A27A4" w14:textId="77777777" w:rsidR="00AA2C1A" w:rsidRDefault="00071481">
      <w:pPr>
        <w:pStyle w:val="a5"/>
        <w:numPr>
          <w:ilvl w:val="0"/>
          <w:numId w:val="7"/>
        </w:numPr>
        <w:spacing w:line="360" w:lineRule="auto"/>
        <w:ind w:left="851"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以国际标准为基础的起草情况</w:t>
      </w:r>
    </w:p>
    <w:p w14:paraId="003C85E0" w14:textId="77777777" w:rsidR="00AA2C1A" w:rsidRDefault="00071481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无。</w:t>
      </w:r>
    </w:p>
    <w:p w14:paraId="401F34E3" w14:textId="77777777" w:rsidR="00AA2C1A" w:rsidRDefault="00071481">
      <w:pPr>
        <w:pStyle w:val="a5"/>
        <w:numPr>
          <w:ilvl w:val="0"/>
          <w:numId w:val="7"/>
        </w:numPr>
        <w:spacing w:line="360" w:lineRule="auto"/>
        <w:ind w:left="851" w:firstLineChars="0" w:hanging="851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合</w:t>
      </w:r>
      <w:proofErr w:type="gramStart"/>
      <w:r>
        <w:rPr>
          <w:rFonts w:asciiTheme="minorEastAsia" w:eastAsiaTheme="minorEastAsia" w:hAnsiTheme="minorEastAsia" w:cstheme="minorEastAsia" w:hint="eastAsia"/>
        </w:rPr>
        <w:t>规</w:t>
      </w:r>
      <w:proofErr w:type="gramEnd"/>
      <w:r>
        <w:rPr>
          <w:rFonts w:asciiTheme="minorEastAsia" w:eastAsiaTheme="minorEastAsia" w:hAnsiTheme="minorEastAsia" w:cstheme="minorEastAsia" w:hint="eastAsia"/>
        </w:rPr>
        <w:t>引用或者采用国际国外标准情况</w:t>
      </w:r>
    </w:p>
    <w:p w14:paraId="4A422A03" w14:textId="77777777" w:rsidR="00AA2C1A" w:rsidRDefault="00071481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无。</w:t>
      </w:r>
    </w:p>
    <w:p w14:paraId="0A2F23B3" w14:textId="77777777" w:rsidR="00AA2C1A" w:rsidRDefault="00071481">
      <w:pPr>
        <w:pStyle w:val="a5"/>
        <w:numPr>
          <w:ilvl w:val="0"/>
          <w:numId w:val="7"/>
        </w:numPr>
        <w:spacing w:line="360" w:lineRule="auto"/>
        <w:ind w:left="851" w:firstLineChars="0" w:hanging="851"/>
        <w:rPr>
          <w:rFonts w:ascii="宋体" w:hAnsi="宋体"/>
        </w:rPr>
      </w:pPr>
      <w:r>
        <w:rPr>
          <w:rFonts w:asciiTheme="minorEastAsia" w:eastAsiaTheme="minorEastAsia" w:hAnsiTheme="minorEastAsia" w:cstheme="minorEastAsia" w:hint="eastAsia"/>
        </w:rPr>
        <w:t>未采用国际标准的原因</w:t>
      </w:r>
    </w:p>
    <w:p w14:paraId="516BE30D" w14:textId="77777777" w:rsidR="00AA2C1A" w:rsidRDefault="00071481">
      <w:pPr>
        <w:autoSpaceDE w:val="0"/>
        <w:autoSpaceDN w:val="0"/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欧盟、美国、东盟等已经制定并不断完善相关数据分类分级相关立法及保护制度。欧盟分别于</w:t>
      </w:r>
      <w:r>
        <w:rPr>
          <w:rFonts w:ascii="宋体" w:hAnsi="宋体" w:cs="仿宋" w:hint="eastAsia"/>
          <w:sz w:val="24"/>
        </w:rPr>
        <w:t xml:space="preserve">2016 </w:t>
      </w:r>
      <w:r>
        <w:rPr>
          <w:rFonts w:ascii="宋体" w:hAnsi="宋体" w:cs="仿宋" w:hint="eastAsia"/>
          <w:sz w:val="24"/>
        </w:rPr>
        <w:t>年和</w:t>
      </w:r>
      <w:r>
        <w:rPr>
          <w:rFonts w:ascii="宋体" w:hAnsi="宋体" w:cs="仿宋" w:hint="eastAsia"/>
          <w:sz w:val="24"/>
        </w:rPr>
        <w:t xml:space="preserve"> </w:t>
      </w:r>
      <w:r>
        <w:rPr>
          <w:rFonts w:ascii="宋体" w:hAnsi="宋体" w:cs="仿宋" w:hint="eastAsia"/>
          <w:sz w:val="24"/>
        </w:rPr>
        <w:t xml:space="preserve">2018 </w:t>
      </w:r>
      <w:r>
        <w:rPr>
          <w:rFonts w:ascii="宋体" w:hAnsi="宋体" w:cs="仿宋" w:hint="eastAsia"/>
          <w:sz w:val="24"/>
        </w:rPr>
        <w:t>年通过了《通用数据保护条例》和《非个人数据自由流动框架条例》，系统性地规定了个人数据与非个人数据在欧盟区域内流动规则、基本权利和处理流程。在美国，</w:t>
      </w:r>
      <w:r>
        <w:rPr>
          <w:rFonts w:ascii="宋体" w:hAnsi="宋体" w:cs="仿宋" w:hint="eastAsia"/>
          <w:sz w:val="24"/>
        </w:rPr>
        <w:t>2009</w:t>
      </w:r>
      <w:r>
        <w:rPr>
          <w:rFonts w:ascii="宋体" w:hAnsi="宋体" w:cs="仿宋" w:hint="eastAsia"/>
          <w:sz w:val="24"/>
        </w:rPr>
        <w:t>年和</w:t>
      </w:r>
      <w:r>
        <w:rPr>
          <w:rFonts w:ascii="宋体" w:hAnsi="宋体" w:cs="仿宋" w:hint="eastAsia"/>
          <w:sz w:val="24"/>
        </w:rPr>
        <w:t>2010</w:t>
      </w:r>
      <w:r>
        <w:rPr>
          <w:rFonts w:ascii="宋体" w:hAnsi="宋体" w:cs="仿宋" w:hint="eastAsia"/>
          <w:sz w:val="24"/>
        </w:rPr>
        <w:t>年颁布了行政命令《国家安全信息分类》和《受控非密信息》。东盟为加强数据生态系统，实现数据法规和治理框架的法律和监管一致性，促进成员国之间数据流通，建立了《东盟数据管理框架》。</w:t>
      </w:r>
    </w:p>
    <w:p w14:paraId="58BD9F5F" w14:textId="77777777" w:rsidR="00AA2C1A" w:rsidRDefault="00071481">
      <w:pPr>
        <w:autoSpaceDE w:val="0"/>
        <w:autoSpaceDN w:val="0"/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在机构与科研院所层面，国外一些主体机构较早就开始关注数据资产保护工作，也在一些领域开展了有益的探索。但就总体而言，国外机构与院所的数据安全治理与分类分级实践更多</w:t>
      </w:r>
      <w:r>
        <w:rPr>
          <w:rFonts w:ascii="宋体" w:hAnsi="宋体" w:cs="仿宋" w:hint="eastAsia"/>
          <w:sz w:val="24"/>
        </w:rPr>
        <w:t>地集中于科学研究的范畴，而对普遍意义上的标准规范建设起步较晚，多数机构仅在管理层面上设置了一些信息安全的等级，而针对数据资源的独立的分类分级标准则相对较少。</w:t>
      </w:r>
    </w:p>
    <w:p w14:paraId="7592F574" w14:textId="77777777" w:rsidR="00AA2C1A" w:rsidRDefault="00071481">
      <w:pPr>
        <w:autoSpaceDE w:val="0"/>
        <w:autoSpaceDN w:val="0"/>
        <w:spacing w:line="360" w:lineRule="auto"/>
        <w:ind w:firstLineChars="200" w:firstLine="480"/>
        <w:rPr>
          <w:rFonts w:ascii="宋体" w:hAnsi="宋体" w:cs="仿宋"/>
          <w:sz w:val="24"/>
        </w:rPr>
      </w:pPr>
      <w:bookmarkStart w:id="4" w:name="OLE_LINK6"/>
      <w:r>
        <w:rPr>
          <w:rFonts w:ascii="宋体" w:hAnsi="宋体" w:cs="仿宋" w:hint="eastAsia"/>
          <w:sz w:val="24"/>
        </w:rPr>
        <w:t>中国的数据分类</w:t>
      </w:r>
      <w:proofErr w:type="gramStart"/>
      <w:r>
        <w:rPr>
          <w:rFonts w:ascii="宋体" w:hAnsi="宋体" w:cs="仿宋" w:hint="eastAsia"/>
          <w:sz w:val="24"/>
        </w:rPr>
        <w:t>分级在</w:t>
      </w:r>
      <w:proofErr w:type="gramEnd"/>
      <w:r>
        <w:rPr>
          <w:rFonts w:ascii="宋体" w:hAnsi="宋体" w:cs="仿宋" w:hint="eastAsia"/>
          <w:sz w:val="24"/>
        </w:rPr>
        <w:t>《中华人民共和国数据安全法》、《中华人民共和国个人信息保护法》等法律框架下进行，</w:t>
      </w:r>
      <w:bookmarkEnd w:id="4"/>
      <w:r>
        <w:rPr>
          <w:rFonts w:ascii="宋体" w:hAnsi="宋体" w:cs="仿宋" w:hint="eastAsia"/>
          <w:sz w:val="24"/>
        </w:rPr>
        <w:t>数据分类分级优先满足国家安全与公共利益保护需求；国外立法、制度及标准等更侧重个人权利或者行业自律，直接采用国际标准会导致与中国现行法律、法规和条例产生冲突。</w:t>
      </w:r>
    </w:p>
    <w:p w14:paraId="01C276A0" w14:textId="77777777" w:rsidR="00AA2C1A" w:rsidRDefault="00071481">
      <w:pPr>
        <w:autoSpaceDE w:val="0"/>
        <w:autoSpaceDN w:val="0"/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基于以上原因，未采用国际标准。</w:t>
      </w:r>
    </w:p>
    <w:p w14:paraId="32C60635" w14:textId="77777777" w:rsidR="00AA2C1A" w:rsidRDefault="00071481">
      <w:pPr>
        <w:pStyle w:val="a4"/>
        <w:numPr>
          <w:ilvl w:val="0"/>
          <w:numId w:val="1"/>
        </w:numPr>
        <w:spacing w:line="360" w:lineRule="auto"/>
        <w:ind w:left="709"/>
        <w:rPr>
          <w:rFonts w:asciiTheme="minorEastAsia" w:eastAsiaTheme="minorEastAsia" w:hAnsiTheme="minorEastAsia" w:cstheme="minorEastAsia"/>
          <w:b/>
        </w:rPr>
      </w:pPr>
      <w:r>
        <w:rPr>
          <w:rFonts w:asciiTheme="minorEastAsia" w:eastAsiaTheme="minorEastAsia" w:hAnsiTheme="minorEastAsia" w:cstheme="minorEastAsia" w:hint="eastAsia"/>
          <w:b/>
        </w:rPr>
        <w:t>与有关法律、行政法规及相关标准的关系</w:t>
      </w:r>
    </w:p>
    <w:p w14:paraId="0A7637AB" w14:textId="77777777" w:rsidR="00AA2C1A" w:rsidRDefault="00071481">
      <w:pPr>
        <w:autoSpaceDE w:val="0"/>
        <w:autoSpaceDN w:val="0"/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本标准符合现行法律、法规和条例要求，与强制性（国家、行业、地方）标准协调一致，无冲突和矛盾。</w:t>
      </w:r>
    </w:p>
    <w:p w14:paraId="280A374A" w14:textId="77777777" w:rsidR="00AA2C1A" w:rsidRDefault="00071481">
      <w:pPr>
        <w:pStyle w:val="a4"/>
        <w:numPr>
          <w:ilvl w:val="0"/>
          <w:numId w:val="1"/>
        </w:numPr>
        <w:spacing w:line="360" w:lineRule="auto"/>
        <w:ind w:left="709"/>
        <w:rPr>
          <w:rFonts w:asciiTheme="minorEastAsia" w:eastAsiaTheme="minorEastAsia" w:hAnsiTheme="minorEastAsia" w:cstheme="minorEastAsia"/>
          <w:b/>
        </w:rPr>
      </w:pPr>
      <w:r>
        <w:rPr>
          <w:rFonts w:asciiTheme="minorEastAsia" w:eastAsiaTheme="minorEastAsia" w:hAnsiTheme="minorEastAsia" w:cstheme="minorEastAsia" w:hint="eastAsia"/>
          <w:b/>
        </w:rPr>
        <w:t>重大分歧意见的处理经过和依据</w:t>
      </w:r>
    </w:p>
    <w:p w14:paraId="75293B7D" w14:textId="77777777" w:rsidR="00AA2C1A" w:rsidRDefault="00071481">
      <w:pPr>
        <w:autoSpaceDE w:val="0"/>
        <w:autoSpaceDN w:val="0"/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本标准在</w:t>
      </w:r>
      <w:proofErr w:type="gramStart"/>
      <w:r>
        <w:rPr>
          <w:rFonts w:ascii="宋体" w:hAnsi="宋体" w:cs="仿宋" w:hint="eastAsia"/>
          <w:sz w:val="24"/>
        </w:rPr>
        <w:t>指制定</w:t>
      </w:r>
      <w:proofErr w:type="gramEnd"/>
      <w:r>
        <w:rPr>
          <w:rFonts w:ascii="宋体" w:hAnsi="宋体" w:cs="仿宋" w:hint="eastAsia"/>
          <w:sz w:val="24"/>
        </w:rPr>
        <w:t>过程中未出现重大分歧意见。</w:t>
      </w:r>
    </w:p>
    <w:p w14:paraId="7E3B4FB5" w14:textId="77777777" w:rsidR="004F68AC" w:rsidRDefault="004F68AC">
      <w:pPr>
        <w:autoSpaceDE w:val="0"/>
        <w:autoSpaceDN w:val="0"/>
        <w:spacing w:line="360" w:lineRule="auto"/>
        <w:ind w:firstLineChars="200" w:firstLine="480"/>
        <w:rPr>
          <w:rFonts w:ascii="宋体" w:hAnsi="宋体" w:cs="仿宋" w:hint="eastAsia"/>
          <w:sz w:val="24"/>
        </w:rPr>
      </w:pPr>
    </w:p>
    <w:p w14:paraId="1387A5AD" w14:textId="77777777" w:rsidR="00AA2C1A" w:rsidRDefault="00071481">
      <w:pPr>
        <w:pStyle w:val="a4"/>
        <w:numPr>
          <w:ilvl w:val="0"/>
          <w:numId w:val="1"/>
        </w:numPr>
        <w:spacing w:line="360" w:lineRule="auto"/>
        <w:ind w:left="709"/>
        <w:rPr>
          <w:rFonts w:asciiTheme="minorEastAsia" w:eastAsiaTheme="minorEastAsia" w:hAnsiTheme="minorEastAsia" w:cstheme="minorEastAsia"/>
          <w:b/>
        </w:rPr>
      </w:pPr>
      <w:r>
        <w:rPr>
          <w:rFonts w:asciiTheme="minorEastAsia" w:eastAsiaTheme="minorEastAsia" w:hAnsiTheme="minorEastAsia" w:cstheme="minorEastAsia" w:hint="eastAsia"/>
          <w:b/>
        </w:rPr>
        <w:lastRenderedPageBreak/>
        <w:t>涉及专利的有关说明</w:t>
      </w:r>
    </w:p>
    <w:p w14:paraId="1E22756D" w14:textId="77777777" w:rsidR="00AA2C1A" w:rsidRDefault="00071481">
      <w:pPr>
        <w:autoSpaceDE w:val="0"/>
        <w:autoSpaceDN w:val="0"/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无。</w:t>
      </w:r>
    </w:p>
    <w:p w14:paraId="70791F9A" w14:textId="77777777" w:rsidR="00AA2C1A" w:rsidRDefault="00071481">
      <w:pPr>
        <w:pStyle w:val="a4"/>
        <w:numPr>
          <w:ilvl w:val="0"/>
          <w:numId w:val="1"/>
        </w:numPr>
        <w:spacing w:line="360" w:lineRule="auto"/>
        <w:ind w:left="709"/>
        <w:rPr>
          <w:rFonts w:asciiTheme="minorEastAsia" w:eastAsiaTheme="minorEastAsia" w:hAnsiTheme="minorEastAsia" w:cstheme="minorEastAsia"/>
          <w:b/>
        </w:rPr>
      </w:pPr>
      <w:r>
        <w:rPr>
          <w:rFonts w:asciiTheme="minorEastAsia" w:eastAsiaTheme="minorEastAsia" w:hAnsiTheme="minorEastAsia" w:cstheme="minorEastAsia" w:hint="eastAsia"/>
          <w:b/>
        </w:rPr>
        <w:t>实施</w:t>
      </w:r>
      <w:r>
        <w:rPr>
          <w:rFonts w:asciiTheme="minorEastAsia" w:eastAsiaTheme="minorEastAsia" w:hAnsiTheme="minorEastAsia" w:cstheme="minorEastAsia"/>
          <w:b/>
        </w:rPr>
        <w:t>要求及建议</w:t>
      </w:r>
    </w:p>
    <w:p w14:paraId="4D78D220" w14:textId="77777777" w:rsidR="00AA2C1A" w:rsidRDefault="00071481">
      <w:pPr>
        <w:pStyle w:val="a5"/>
        <w:numPr>
          <w:ilvl w:val="0"/>
          <w:numId w:val="8"/>
        </w:numPr>
        <w:spacing w:line="360" w:lineRule="auto"/>
        <w:ind w:left="851"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实施要求</w:t>
      </w:r>
    </w:p>
    <w:p w14:paraId="0380EFB0" w14:textId="77777777" w:rsidR="00AA2C1A" w:rsidRDefault="00071481">
      <w:pPr>
        <w:autoSpaceDE w:val="0"/>
        <w:autoSpaceDN w:val="0"/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建议由标准归口单位组织标准宣贯培训班，提高标准的实施效果和效率。</w:t>
      </w:r>
    </w:p>
    <w:p w14:paraId="29CE98CF" w14:textId="77777777" w:rsidR="00AA2C1A" w:rsidRDefault="00071481">
      <w:pPr>
        <w:autoSpaceDE w:val="0"/>
        <w:autoSpaceDN w:val="0"/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建议本标准为推荐性行业标准。</w:t>
      </w:r>
    </w:p>
    <w:p w14:paraId="3560AA6F" w14:textId="77777777" w:rsidR="00AA2C1A" w:rsidRDefault="00071481">
      <w:pPr>
        <w:pStyle w:val="a5"/>
        <w:numPr>
          <w:ilvl w:val="0"/>
          <w:numId w:val="8"/>
        </w:numPr>
        <w:spacing w:line="360" w:lineRule="auto"/>
        <w:ind w:left="851" w:firstLineChars="0" w:hanging="851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过渡期和实施日期建议</w:t>
      </w:r>
    </w:p>
    <w:p w14:paraId="6420F765" w14:textId="77777777" w:rsidR="00AA2C1A" w:rsidRDefault="00071481">
      <w:pPr>
        <w:autoSpaceDE w:val="0"/>
        <w:autoSpaceDN w:val="0"/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建议发布后尽快实施。</w:t>
      </w:r>
    </w:p>
    <w:p w14:paraId="124665A4" w14:textId="77777777" w:rsidR="00AA2C1A" w:rsidRDefault="00071481">
      <w:pPr>
        <w:pStyle w:val="a4"/>
        <w:numPr>
          <w:ilvl w:val="0"/>
          <w:numId w:val="1"/>
        </w:numPr>
        <w:spacing w:line="360" w:lineRule="auto"/>
        <w:ind w:left="709"/>
        <w:rPr>
          <w:rFonts w:asciiTheme="minorEastAsia" w:eastAsiaTheme="minorEastAsia" w:hAnsiTheme="minorEastAsia" w:cstheme="minorEastAsia"/>
          <w:b/>
        </w:rPr>
      </w:pPr>
      <w:r>
        <w:rPr>
          <w:rFonts w:asciiTheme="minorEastAsia" w:eastAsiaTheme="minorEastAsia" w:hAnsiTheme="minorEastAsia" w:cstheme="minorEastAsia" w:hint="eastAsia"/>
          <w:b/>
        </w:rPr>
        <w:t>其它应当说明的事项</w:t>
      </w:r>
    </w:p>
    <w:p w14:paraId="2633FB1A" w14:textId="77777777" w:rsidR="00AA2C1A" w:rsidRDefault="00071481">
      <w:pPr>
        <w:autoSpaceDE w:val="0"/>
        <w:autoSpaceDN w:val="0"/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无。</w:t>
      </w:r>
    </w:p>
    <w:p w14:paraId="04DF181D" w14:textId="77777777" w:rsidR="00AA2C1A" w:rsidRDefault="00AA2C1A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/>
          <w:sz w:val="24"/>
        </w:rPr>
      </w:pPr>
    </w:p>
    <w:p w14:paraId="44A5B895" w14:textId="77777777" w:rsidR="00AA2C1A" w:rsidRDefault="00AA2C1A">
      <w:pPr>
        <w:pStyle w:val="a4"/>
        <w:spacing w:line="360" w:lineRule="auto"/>
        <w:jc w:val="right"/>
        <w:rPr>
          <w:szCs w:val="28"/>
        </w:rPr>
      </w:pPr>
    </w:p>
    <w:p w14:paraId="09291F7C" w14:textId="77777777" w:rsidR="00AA2C1A" w:rsidRDefault="00071481">
      <w:pPr>
        <w:pStyle w:val="a4"/>
        <w:wordWrap w:val="0"/>
        <w:spacing w:line="360" w:lineRule="auto"/>
        <w:jc w:val="right"/>
        <w:rPr>
          <w:szCs w:val="28"/>
        </w:rPr>
      </w:pPr>
      <w:r>
        <w:rPr>
          <w:rFonts w:hint="eastAsia"/>
          <w:szCs w:val="28"/>
        </w:rPr>
        <w:t>《出版数据要素</w:t>
      </w:r>
      <w:r>
        <w:rPr>
          <w:rFonts w:hint="eastAsia"/>
          <w:szCs w:val="28"/>
        </w:rPr>
        <w:t xml:space="preserve"> </w:t>
      </w:r>
      <w:r>
        <w:rPr>
          <w:rFonts w:hint="eastAsia"/>
          <w:szCs w:val="28"/>
        </w:rPr>
        <w:t>数据安全</w:t>
      </w:r>
      <w:r>
        <w:rPr>
          <w:rFonts w:hint="eastAsia"/>
          <w:szCs w:val="28"/>
        </w:rPr>
        <w:t xml:space="preserve"> </w:t>
      </w:r>
      <w:r>
        <w:rPr>
          <w:rFonts w:hint="eastAsia"/>
          <w:szCs w:val="28"/>
        </w:rPr>
        <w:t>数据分类分级指南》行业标准起草组</w:t>
      </w:r>
    </w:p>
    <w:p w14:paraId="1C319309" w14:textId="4581E478" w:rsidR="00AA2C1A" w:rsidRDefault="00071481">
      <w:pPr>
        <w:pStyle w:val="a4"/>
        <w:wordWrap w:val="0"/>
        <w:spacing w:line="360" w:lineRule="auto"/>
        <w:jc w:val="right"/>
        <w:rPr>
          <w:szCs w:val="28"/>
        </w:rPr>
      </w:pPr>
      <w:r>
        <w:rPr>
          <w:szCs w:val="28"/>
        </w:rPr>
        <w:t>20</w:t>
      </w:r>
      <w:r>
        <w:rPr>
          <w:rFonts w:hint="eastAsia"/>
          <w:szCs w:val="28"/>
        </w:rPr>
        <w:t>25</w:t>
      </w:r>
      <w:r>
        <w:rPr>
          <w:rFonts w:hint="eastAsia"/>
          <w:szCs w:val="28"/>
        </w:rPr>
        <w:t>年</w:t>
      </w:r>
      <w:r>
        <w:rPr>
          <w:rFonts w:hint="eastAsia"/>
          <w:szCs w:val="28"/>
        </w:rPr>
        <w:t>1</w:t>
      </w:r>
      <w:r w:rsidR="004F68AC">
        <w:rPr>
          <w:szCs w:val="28"/>
        </w:rPr>
        <w:t>2</w:t>
      </w:r>
      <w:r>
        <w:rPr>
          <w:rFonts w:hint="eastAsia"/>
          <w:szCs w:val="28"/>
        </w:rPr>
        <w:t>月</w:t>
      </w:r>
      <w:r>
        <w:rPr>
          <w:rFonts w:hint="eastAsia"/>
          <w:szCs w:val="28"/>
        </w:rPr>
        <w:t xml:space="preserve"> </w:t>
      </w:r>
      <w:r>
        <w:rPr>
          <w:szCs w:val="28"/>
        </w:rPr>
        <w:t xml:space="preserve">    </w:t>
      </w:r>
    </w:p>
    <w:p w14:paraId="5F78FCD6" w14:textId="77777777" w:rsidR="00AA2C1A" w:rsidRDefault="00AA2C1A">
      <w:pPr>
        <w:pStyle w:val="a4"/>
        <w:wordWrap w:val="0"/>
        <w:spacing w:line="360" w:lineRule="auto"/>
        <w:rPr>
          <w:rFonts w:ascii="宋体" w:hAnsi="宋体"/>
        </w:rPr>
      </w:pPr>
      <w:bookmarkStart w:id="5" w:name="_GoBack"/>
      <w:bookmarkEnd w:id="5"/>
    </w:p>
    <w:sectPr w:rsidR="00AA2C1A">
      <w:headerReference w:type="default" r:id="rId7"/>
      <w:footerReference w:type="default" r:id="rId8"/>
      <w:type w:val="continuous"/>
      <w:pgSz w:w="11909" w:h="16834"/>
      <w:pgMar w:top="1440" w:right="1800" w:bottom="1440" w:left="1800" w:header="907" w:footer="907" w:gutter="0"/>
      <w:cols w:space="425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284AB5" w14:textId="77777777" w:rsidR="00071481" w:rsidRDefault="00071481">
      <w:r>
        <w:separator/>
      </w:r>
    </w:p>
  </w:endnote>
  <w:endnote w:type="continuationSeparator" w:id="0">
    <w:p w14:paraId="24A08869" w14:textId="77777777" w:rsidR="00071481" w:rsidRDefault="00071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575996"/>
    </w:sdtPr>
    <w:sdtEndPr/>
    <w:sdtContent>
      <w:p w14:paraId="28BD2E84" w14:textId="77777777" w:rsidR="00AA2C1A" w:rsidRDefault="0007148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68AC" w:rsidRPr="004F68AC">
          <w:rPr>
            <w:noProof/>
            <w:lang w:val="zh-CN"/>
          </w:rPr>
          <w:t>5</w:t>
        </w:r>
        <w:r>
          <w:fldChar w:fldCharType="end"/>
        </w:r>
      </w:p>
    </w:sdtContent>
  </w:sdt>
  <w:p w14:paraId="7CEA411C" w14:textId="77777777" w:rsidR="00AA2C1A" w:rsidRDefault="00AA2C1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AF25E9" w14:textId="77777777" w:rsidR="00071481" w:rsidRDefault="00071481">
      <w:r>
        <w:separator/>
      </w:r>
    </w:p>
  </w:footnote>
  <w:footnote w:type="continuationSeparator" w:id="0">
    <w:p w14:paraId="586090F5" w14:textId="77777777" w:rsidR="00071481" w:rsidRDefault="000714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8E3E3B" w14:textId="77777777" w:rsidR="00AA2C1A" w:rsidRDefault="00AA2C1A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B7CA0"/>
    <w:multiLevelType w:val="multilevel"/>
    <w:tmpl w:val="04DB7CA0"/>
    <w:lvl w:ilvl="0">
      <w:start w:val="1"/>
      <w:numFmt w:val="japaneseCounting"/>
      <w:lvlText w:val="（%1）"/>
      <w:lvlJc w:val="left"/>
      <w:pPr>
        <w:ind w:left="1416" w:hanging="85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1" w:hanging="420"/>
      </w:pPr>
    </w:lvl>
    <w:lvl w:ilvl="2">
      <w:start w:val="1"/>
      <w:numFmt w:val="lowerRoman"/>
      <w:lvlText w:val="%3."/>
      <w:lvlJc w:val="right"/>
      <w:pPr>
        <w:ind w:left="1821" w:hanging="420"/>
      </w:pPr>
    </w:lvl>
    <w:lvl w:ilvl="3">
      <w:start w:val="1"/>
      <w:numFmt w:val="decimal"/>
      <w:lvlText w:val="%4."/>
      <w:lvlJc w:val="left"/>
      <w:pPr>
        <w:ind w:left="2241" w:hanging="420"/>
      </w:pPr>
    </w:lvl>
    <w:lvl w:ilvl="4">
      <w:start w:val="1"/>
      <w:numFmt w:val="lowerLetter"/>
      <w:lvlText w:val="%5)"/>
      <w:lvlJc w:val="left"/>
      <w:pPr>
        <w:ind w:left="2661" w:hanging="420"/>
      </w:pPr>
    </w:lvl>
    <w:lvl w:ilvl="5">
      <w:start w:val="1"/>
      <w:numFmt w:val="lowerRoman"/>
      <w:lvlText w:val="%6."/>
      <w:lvlJc w:val="right"/>
      <w:pPr>
        <w:ind w:left="3081" w:hanging="420"/>
      </w:pPr>
    </w:lvl>
    <w:lvl w:ilvl="6">
      <w:start w:val="1"/>
      <w:numFmt w:val="decimal"/>
      <w:lvlText w:val="%7."/>
      <w:lvlJc w:val="left"/>
      <w:pPr>
        <w:ind w:left="3501" w:hanging="420"/>
      </w:pPr>
    </w:lvl>
    <w:lvl w:ilvl="7">
      <w:start w:val="1"/>
      <w:numFmt w:val="lowerLetter"/>
      <w:lvlText w:val="%8)"/>
      <w:lvlJc w:val="left"/>
      <w:pPr>
        <w:ind w:left="3921" w:hanging="420"/>
      </w:pPr>
    </w:lvl>
    <w:lvl w:ilvl="8">
      <w:start w:val="1"/>
      <w:numFmt w:val="lowerRoman"/>
      <w:lvlText w:val="%9."/>
      <w:lvlJc w:val="right"/>
      <w:pPr>
        <w:ind w:left="4341" w:hanging="420"/>
      </w:pPr>
    </w:lvl>
  </w:abstractNum>
  <w:abstractNum w:abstractNumId="1">
    <w:nsid w:val="3C233ABC"/>
    <w:multiLevelType w:val="multilevel"/>
    <w:tmpl w:val="3C233ABC"/>
    <w:lvl w:ilvl="0">
      <w:start w:val="1"/>
      <w:numFmt w:val="japaneseCounting"/>
      <w:lvlText w:val="（%1）"/>
      <w:lvlJc w:val="left"/>
      <w:pPr>
        <w:ind w:left="1410" w:hanging="85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95" w:hanging="420"/>
      </w:pPr>
    </w:lvl>
    <w:lvl w:ilvl="2">
      <w:start w:val="1"/>
      <w:numFmt w:val="lowerRoman"/>
      <w:lvlText w:val="%3."/>
      <w:lvlJc w:val="right"/>
      <w:pPr>
        <w:ind w:left="1815" w:hanging="420"/>
      </w:pPr>
    </w:lvl>
    <w:lvl w:ilvl="3">
      <w:start w:val="1"/>
      <w:numFmt w:val="decimal"/>
      <w:lvlText w:val="%4."/>
      <w:lvlJc w:val="left"/>
      <w:pPr>
        <w:ind w:left="2235" w:hanging="420"/>
      </w:pPr>
    </w:lvl>
    <w:lvl w:ilvl="4">
      <w:start w:val="1"/>
      <w:numFmt w:val="lowerLetter"/>
      <w:lvlText w:val="%5)"/>
      <w:lvlJc w:val="left"/>
      <w:pPr>
        <w:ind w:left="2655" w:hanging="420"/>
      </w:pPr>
    </w:lvl>
    <w:lvl w:ilvl="5">
      <w:start w:val="1"/>
      <w:numFmt w:val="lowerRoman"/>
      <w:lvlText w:val="%6."/>
      <w:lvlJc w:val="right"/>
      <w:pPr>
        <w:ind w:left="3075" w:hanging="420"/>
      </w:pPr>
    </w:lvl>
    <w:lvl w:ilvl="6">
      <w:start w:val="1"/>
      <w:numFmt w:val="decimal"/>
      <w:lvlText w:val="%7."/>
      <w:lvlJc w:val="left"/>
      <w:pPr>
        <w:ind w:left="3495" w:hanging="420"/>
      </w:pPr>
    </w:lvl>
    <w:lvl w:ilvl="7">
      <w:start w:val="1"/>
      <w:numFmt w:val="lowerLetter"/>
      <w:lvlText w:val="%8)"/>
      <w:lvlJc w:val="left"/>
      <w:pPr>
        <w:ind w:left="3915" w:hanging="420"/>
      </w:pPr>
    </w:lvl>
    <w:lvl w:ilvl="8">
      <w:start w:val="1"/>
      <w:numFmt w:val="lowerRoman"/>
      <w:lvlText w:val="%9."/>
      <w:lvlJc w:val="right"/>
      <w:pPr>
        <w:ind w:left="4335" w:hanging="420"/>
      </w:pPr>
    </w:lvl>
  </w:abstractNum>
  <w:abstractNum w:abstractNumId="2">
    <w:nsid w:val="3F1D097D"/>
    <w:multiLevelType w:val="multilevel"/>
    <w:tmpl w:val="3F1D097D"/>
    <w:lvl w:ilvl="0">
      <w:start w:val="1"/>
      <w:numFmt w:val="japaneseCounting"/>
      <w:lvlText w:val="%1、"/>
      <w:lvlJc w:val="left"/>
      <w:pPr>
        <w:ind w:left="1281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1" w:hanging="420"/>
      </w:pPr>
    </w:lvl>
    <w:lvl w:ilvl="2">
      <w:start w:val="1"/>
      <w:numFmt w:val="lowerRoman"/>
      <w:lvlText w:val="%3."/>
      <w:lvlJc w:val="right"/>
      <w:pPr>
        <w:ind w:left="1821" w:hanging="420"/>
      </w:pPr>
    </w:lvl>
    <w:lvl w:ilvl="3">
      <w:start w:val="1"/>
      <w:numFmt w:val="decimal"/>
      <w:lvlText w:val="%4."/>
      <w:lvlJc w:val="left"/>
      <w:pPr>
        <w:ind w:left="2241" w:hanging="420"/>
      </w:pPr>
    </w:lvl>
    <w:lvl w:ilvl="4">
      <w:start w:val="1"/>
      <w:numFmt w:val="lowerLetter"/>
      <w:lvlText w:val="%5)"/>
      <w:lvlJc w:val="left"/>
      <w:pPr>
        <w:ind w:left="2661" w:hanging="420"/>
      </w:pPr>
    </w:lvl>
    <w:lvl w:ilvl="5">
      <w:start w:val="1"/>
      <w:numFmt w:val="lowerRoman"/>
      <w:lvlText w:val="%6."/>
      <w:lvlJc w:val="right"/>
      <w:pPr>
        <w:ind w:left="3081" w:hanging="420"/>
      </w:pPr>
    </w:lvl>
    <w:lvl w:ilvl="6">
      <w:start w:val="1"/>
      <w:numFmt w:val="decimal"/>
      <w:lvlText w:val="%7."/>
      <w:lvlJc w:val="left"/>
      <w:pPr>
        <w:ind w:left="3501" w:hanging="420"/>
      </w:pPr>
    </w:lvl>
    <w:lvl w:ilvl="7">
      <w:start w:val="1"/>
      <w:numFmt w:val="lowerLetter"/>
      <w:lvlText w:val="%8)"/>
      <w:lvlJc w:val="left"/>
      <w:pPr>
        <w:ind w:left="3921" w:hanging="420"/>
      </w:pPr>
    </w:lvl>
    <w:lvl w:ilvl="8">
      <w:start w:val="1"/>
      <w:numFmt w:val="lowerRoman"/>
      <w:lvlText w:val="%9."/>
      <w:lvlJc w:val="right"/>
      <w:pPr>
        <w:ind w:left="4341" w:hanging="420"/>
      </w:pPr>
    </w:lvl>
  </w:abstractNum>
  <w:abstractNum w:abstractNumId="3">
    <w:nsid w:val="452A1384"/>
    <w:multiLevelType w:val="multilevel"/>
    <w:tmpl w:val="452A1384"/>
    <w:lvl w:ilvl="0">
      <w:start w:val="1"/>
      <w:numFmt w:val="japaneseCounting"/>
      <w:lvlText w:val="（%1）"/>
      <w:lvlJc w:val="left"/>
      <w:pPr>
        <w:ind w:left="1416" w:hanging="85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1" w:hanging="420"/>
      </w:pPr>
    </w:lvl>
    <w:lvl w:ilvl="2">
      <w:start w:val="1"/>
      <w:numFmt w:val="lowerRoman"/>
      <w:lvlText w:val="%3."/>
      <w:lvlJc w:val="right"/>
      <w:pPr>
        <w:ind w:left="1821" w:hanging="420"/>
      </w:pPr>
    </w:lvl>
    <w:lvl w:ilvl="3">
      <w:start w:val="1"/>
      <w:numFmt w:val="decimal"/>
      <w:lvlText w:val="%4."/>
      <w:lvlJc w:val="left"/>
      <w:pPr>
        <w:ind w:left="2241" w:hanging="420"/>
      </w:pPr>
    </w:lvl>
    <w:lvl w:ilvl="4">
      <w:start w:val="1"/>
      <w:numFmt w:val="lowerLetter"/>
      <w:lvlText w:val="%5)"/>
      <w:lvlJc w:val="left"/>
      <w:pPr>
        <w:ind w:left="2661" w:hanging="420"/>
      </w:pPr>
    </w:lvl>
    <w:lvl w:ilvl="5">
      <w:start w:val="1"/>
      <w:numFmt w:val="lowerRoman"/>
      <w:lvlText w:val="%6."/>
      <w:lvlJc w:val="right"/>
      <w:pPr>
        <w:ind w:left="3081" w:hanging="420"/>
      </w:pPr>
    </w:lvl>
    <w:lvl w:ilvl="6">
      <w:start w:val="1"/>
      <w:numFmt w:val="decimal"/>
      <w:lvlText w:val="%7."/>
      <w:lvlJc w:val="left"/>
      <w:pPr>
        <w:ind w:left="3501" w:hanging="420"/>
      </w:pPr>
    </w:lvl>
    <w:lvl w:ilvl="7">
      <w:start w:val="1"/>
      <w:numFmt w:val="lowerLetter"/>
      <w:lvlText w:val="%8)"/>
      <w:lvlJc w:val="left"/>
      <w:pPr>
        <w:ind w:left="3921" w:hanging="420"/>
      </w:pPr>
    </w:lvl>
    <w:lvl w:ilvl="8">
      <w:start w:val="1"/>
      <w:numFmt w:val="lowerRoman"/>
      <w:lvlText w:val="%9."/>
      <w:lvlJc w:val="right"/>
      <w:pPr>
        <w:ind w:left="4341" w:hanging="420"/>
      </w:pPr>
    </w:lvl>
  </w:abstractNum>
  <w:abstractNum w:abstractNumId="4">
    <w:nsid w:val="4F18075C"/>
    <w:multiLevelType w:val="multilevel"/>
    <w:tmpl w:val="4F18075C"/>
    <w:lvl w:ilvl="0">
      <w:start w:val="1"/>
      <w:numFmt w:val="japaneseCounting"/>
      <w:lvlText w:val="（%1）"/>
      <w:lvlJc w:val="left"/>
      <w:pPr>
        <w:ind w:left="1416" w:hanging="85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1" w:hanging="420"/>
      </w:pPr>
    </w:lvl>
    <w:lvl w:ilvl="2">
      <w:start w:val="1"/>
      <w:numFmt w:val="lowerRoman"/>
      <w:lvlText w:val="%3."/>
      <w:lvlJc w:val="right"/>
      <w:pPr>
        <w:ind w:left="1821" w:hanging="420"/>
      </w:pPr>
    </w:lvl>
    <w:lvl w:ilvl="3">
      <w:start w:val="1"/>
      <w:numFmt w:val="decimal"/>
      <w:lvlText w:val="%4."/>
      <w:lvlJc w:val="left"/>
      <w:pPr>
        <w:ind w:left="2241" w:hanging="420"/>
      </w:pPr>
    </w:lvl>
    <w:lvl w:ilvl="4">
      <w:start w:val="1"/>
      <w:numFmt w:val="lowerLetter"/>
      <w:lvlText w:val="%5)"/>
      <w:lvlJc w:val="left"/>
      <w:pPr>
        <w:ind w:left="2661" w:hanging="420"/>
      </w:pPr>
    </w:lvl>
    <w:lvl w:ilvl="5">
      <w:start w:val="1"/>
      <w:numFmt w:val="lowerRoman"/>
      <w:lvlText w:val="%6."/>
      <w:lvlJc w:val="right"/>
      <w:pPr>
        <w:ind w:left="3081" w:hanging="420"/>
      </w:pPr>
    </w:lvl>
    <w:lvl w:ilvl="6">
      <w:start w:val="1"/>
      <w:numFmt w:val="decimal"/>
      <w:lvlText w:val="%7."/>
      <w:lvlJc w:val="left"/>
      <w:pPr>
        <w:ind w:left="3501" w:hanging="420"/>
      </w:pPr>
    </w:lvl>
    <w:lvl w:ilvl="7">
      <w:start w:val="1"/>
      <w:numFmt w:val="lowerLetter"/>
      <w:lvlText w:val="%8)"/>
      <w:lvlJc w:val="left"/>
      <w:pPr>
        <w:ind w:left="3921" w:hanging="420"/>
      </w:pPr>
    </w:lvl>
    <w:lvl w:ilvl="8">
      <w:start w:val="1"/>
      <w:numFmt w:val="lowerRoman"/>
      <w:lvlText w:val="%9."/>
      <w:lvlJc w:val="right"/>
      <w:pPr>
        <w:ind w:left="4341" w:hanging="420"/>
      </w:pPr>
    </w:lvl>
  </w:abstractNum>
  <w:abstractNum w:abstractNumId="5">
    <w:nsid w:val="5E0D5708"/>
    <w:multiLevelType w:val="multilevel"/>
    <w:tmpl w:val="5E0D5708"/>
    <w:lvl w:ilvl="0">
      <w:start w:val="1"/>
      <w:numFmt w:val="japaneseCounting"/>
      <w:lvlText w:val="（%1）"/>
      <w:lvlJc w:val="left"/>
      <w:pPr>
        <w:ind w:left="1410" w:hanging="85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95" w:hanging="420"/>
      </w:pPr>
    </w:lvl>
    <w:lvl w:ilvl="2">
      <w:start w:val="1"/>
      <w:numFmt w:val="lowerRoman"/>
      <w:lvlText w:val="%3."/>
      <w:lvlJc w:val="right"/>
      <w:pPr>
        <w:ind w:left="1815" w:hanging="420"/>
      </w:pPr>
    </w:lvl>
    <w:lvl w:ilvl="3">
      <w:start w:val="1"/>
      <w:numFmt w:val="decimal"/>
      <w:lvlText w:val="%4."/>
      <w:lvlJc w:val="left"/>
      <w:pPr>
        <w:ind w:left="2235" w:hanging="420"/>
      </w:pPr>
    </w:lvl>
    <w:lvl w:ilvl="4">
      <w:start w:val="1"/>
      <w:numFmt w:val="lowerLetter"/>
      <w:lvlText w:val="%5)"/>
      <w:lvlJc w:val="left"/>
      <w:pPr>
        <w:ind w:left="2655" w:hanging="420"/>
      </w:pPr>
    </w:lvl>
    <w:lvl w:ilvl="5">
      <w:start w:val="1"/>
      <w:numFmt w:val="lowerRoman"/>
      <w:lvlText w:val="%6."/>
      <w:lvlJc w:val="right"/>
      <w:pPr>
        <w:ind w:left="3075" w:hanging="420"/>
      </w:pPr>
    </w:lvl>
    <w:lvl w:ilvl="6">
      <w:start w:val="1"/>
      <w:numFmt w:val="decimal"/>
      <w:lvlText w:val="%7."/>
      <w:lvlJc w:val="left"/>
      <w:pPr>
        <w:ind w:left="3495" w:hanging="420"/>
      </w:pPr>
    </w:lvl>
    <w:lvl w:ilvl="7">
      <w:start w:val="1"/>
      <w:numFmt w:val="lowerLetter"/>
      <w:lvlText w:val="%8)"/>
      <w:lvlJc w:val="left"/>
      <w:pPr>
        <w:ind w:left="3915" w:hanging="420"/>
      </w:pPr>
    </w:lvl>
    <w:lvl w:ilvl="8">
      <w:start w:val="1"/>
      <w:numFmt w:val="lowerRoman"/>
      <w:lvlText w:val="%9."/>
      <w:lvlJc w:val="right"/>
      <w:pPr>
        <w:ind w:left="4335" w:hanging="420"/>
      </w:pPr>
    </w:lvl>
  </w:abstractNum>
  <w:abstractNum w:abstractNumId="6">
    <w:nsid w:val="668F4DBB"/>
    <w:multiLevelType w:val="singleLevel"/>
    <w:tmpl w:val="668F4DBB"/>
    <w:lvl w:ilvl="0">
      <w:start w:val="1"/>
      <w:numFmt w:val="decimal"/>
      <w:suff w:val="nothing"/>
      <w:lvlText w:val="%1."/>
      <w:lvlJc w:val="left"/>
    </w:lvl>
  </w:abstractNum>
  <w:abstractNum w:abstractNumId="7">
    <w:nsid w:val="784C4012"/>
    <w:multiLevelType w:val="multilevel"/>
    <w:tmpl w:val="784C4012"/>
    <w:lvl w:ilvl="0">
      <w:start w:val="1"/>
      <w:numFmt w:val="japaneseCounting"/>
      <w:lvlText w:val="（%1）"/>
      <w:lvlJc w:val="left"/>
      <w:pPr>
        <w:ind w:left="1416" w:hanging="85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1" w:hanging="420"/>
      </w:pPr>
    </w:lvl>
    <w:lvl w:ilvl="2">
      <w:start w:val="1"/>
      <w:numFmt w:val="lowerRoman"/>
      <w:lvlText w:val="%3."/>
      <w:lvlJc w:val="right"/>
      <w:pPr>
        <w:ind w:left="1821" w:hanging="420"/>
      </w:pPr>
    </w:lvl>
    <w:lvl w:ilvl="3">
      <w:start w:val="1"/>
      <w:numFmt w:val="decimal"/>
      <w:lvlText w:val="%4."/>
      <w:lvlJc w:val="left"/>
      <w:pPr>
        <w:ind w:left="2241" w:hanging="420"/>
      </w:pPr>
    </w:lvl>
    <w:lvl w:ilvl="4">
      <w:start w:val="1"/>
      <w:numFmt w:val="lowerLetter"/>
      <w:lvlText w:val="%5)"/>
      <w:lvlJc w:val="left"/>
      <w:pPr>
        <w:ind w:left="2661" w:hanging="420"/>
      </w:pPr>
    </w:lvl>
    <w:lvl w:ilvl="5">
      <w:start w:val="1"/>
      <w:numFmt w:val="lowerRoman"/>
      <w:lvlText w:val="%6."/>
      <w:lvlJc w:val="right"/>
      <w:pPr>
        <w:ind w:left="3081" w:hanging="420"/>
      </w:pPr>
    </w:lvl>
    <w:lvl w:ilvl="6">
      <w:start w:val="1"/>
      <w:numFmt w:val="decimal"/>
      <w:lvlText w:val="%7."/>
      <w:lvlJc w:val="left"/>
      <w:pPr>
        <w:ind w:left="3501" w:hanging="420"/>
      </w:pPr>
    </w:lvl>
    <w:lvl w:ilvl="7">
      <w:start w:val="1"/>
      <w:numFmt w:val="lowerLetter"/>
      <w:lvlText w:val="%8)"/>
      <w:lvlJc w:val="left"/>
      <w:pPr>
        <w:ind w:left="3921" w:hanging="420"/>
      </w:pPr>
    </w:lvl>
    <w:lvl w:ilvl="8">
      <w:start w:val="1"/>
      <w:numFmt w:val="lowerRoman"/>
      <w:lvlText w:val="%9."/>
      <w:lvlJc w:val="right"/>
      <w:pPr>
        <w:ind w:left="4341" w:hanging="42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43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NmNTUzODk3NzE1NmJkOTdhOGQwMDI2OGZiMjZjZmQifQ=="/>
  </w:docVars>
  <w:rsids>
    <w:rsidRoot w:val="00BA388F"/>
    <w:rsid w:val="CBF726B8"/>
    <w:rsid w:val="CFD3C83A"/>
    <w:rsid w:val="000111AE"/>
    <w:rsid w:val="00047B64"/>
    <w:rsid w:val="00071481"/>
    <w:rsid w:val="00071FDD"/>
    <w:rsid w:val="00092BC6"/>
    <w:rsid w:val="000B2AC2"/>
    <w:rsid w:val="000E5F6B"/>
    <w:rsid w:val="00120FB1"/>
    <w:rsid w:val="00126D49"/>
    <w:rsid w:val="001947FB"/>
    <w:rsid w:val="001A4D30"/>
    <w:rsid w:val="001C1438"/>
    <w:rsid w:val="001C3193"/>
    <w:rsid w:val="00202B0F"/>
    <w:rsid w:val="00210775"/>
    <w:rsid w:val="00211BB0"/>
    <w:rsid w:val="00215CBA"/>
    <w:rsid w:val="002319B3"/>
    <w:rsid w:val="00264EF4"/>
    <w:rsid w:val="002724BC"/>
    <w:rsid w:val="002A0A6B"/>
    <w:rsid w:val="002A1C8C"/>
    <w:rsid w:val="002C5F30"/>
    <w:rsid w:val="00304561"/>
    <w:rsid w:val="003158C4"/>
    <w:rsid w:val="0032454F"/>
    <w:rsid w:val="00334395"/>
    <w:rsid w:val="00342285"/>
    <w:rsid w:val="00361FDB"/>
    <w:rsid w:val="003A4498"/>
    <w:rsid w:val="003F0B8E"/>
    <w:rsid w:val="003F20C9"/>
    <w:rsid w:val="004236B9"/>
    <w:rsid w:val="0043205A"/>
    <w:rsid w:val="00441E7D"/>
    <w:rsid w:val="004709DF"/>
    <w:rsid w:val="00487244"/>
    <w:rsid w:val="0049508B"/>
    <w:rsid w:val="00495802"/>
    <w:rsid w:val="004A1202"/>
    <w:rsid w:val="004B0A51"/>
    <w:rsid w:val="004B24B3"/>
    <w:rsid w:val="004C308B"/>
    <w:rsid w:val="004D22F2"/>
    <w:rsid w:val="004F142C"/>
    <w:rsid w:val="004F68AC"/>
    <w:rsid w:val="00507451"/>
    <w:rsid w:val="00511141"/>
    <w:rsid w:val="005319CD"/>
    <w:rsid w:val="00532FB3"/>
    <w:rsid w:val="0058548C"/>
    <w:rsid w:val="00593844"/>
    <w:rsid w:val="005C4DD4"/>
    <w:rsid w:val="005D782E"/>
    <w:rsid w:val="005F12B3"/>
    <w:rsid w:val="005F4460"/>
    <w:rsid w:val="0060343B"/>
    <w:rsid w:val="00630D57"/>
    <w:rsid w:val="00640A76"/>
    <w:rsid w:val="0067242E"/>
    <w:rsid w:val="006B3D8C"/>
    <w:rsid w:val="006D60D0"/>
    <w:rsid w:val="006F0C60"/>
    <w:rsid w:val="006F6683"/>
    <w:rsid w:val="007012A1"/>
    <w:rsid w:val="00715E9E"/>
    <w:rsid w:val="00724BE6"/>
    <w:rsid w:val="00742697"/>
    <w:rsid w:val="0077539F"/>
    <w:rsid w:val="00776D2A"/>
    <w:rsid w:val="007C3E2A"/>
    <w:rsid w:val="007D530E"/>
    <w:rsid w:val="007E0FBB"/>
    <w:rsid w:val="007F1010"/>
    <w:rsid w:val="00812A15"/>
    <w:rsid w:val="008167FA"/>
    <w:rsid w:val="00834366"/>
    <w:rsid w:val="008572FC"/>
    <w:rsid w:val="00865E9D"/>
    <w:rsid w:val="00880BDE"/>
    <w:rsid w:val="008964DD"/>
    <w:rsid w:val="008B1192"/>
    <w:rsid w:val="008C361E"/>
    <w:rsid w:val="008D25EE"/>
    <w:rsid w:val="008D3023"/>
    <w:rsid w:val="008D516C"/>
    <w:rsid w:val="008D7CFC"/>
    <w:rsid w:val="008F591F"/>
    <w:rsid w:val="00910AEA"/>
    <w:rsid w:val="00947154"/>
    <w:rsid w:val="00955A85"/>
    <w:rsid w:val="009863D1"/>
    <w:rsid w:val="009A5FA3"/>
    <w:rsid w:val="00A06210"/>
    <w:rsid w:val="00A20D70"/>
    <w:rsid w:val="00A452FE"/>
    <w:rsid w:val="00A618D3"/>
    <w:rsid w:val="00A7231E"/>
    <w:rsid w:val="00A83D84"/>
    <w:rsid w:val="00AA2C1A"/>
    <w:rsid w:val="00AB084F"/>
    <w:rsid w:val="00B558A9"/>
    <w:rsid w:val="00B627FD"/>
    <w:rsid w:val="00B62BC9"/>
    <w:rsid w:val="00B77259"/>
    <w:rsid w:val="00B87574"/>
    <w:rsid w:val="00BA388F"/>
    <w:rsid w:val="00BB71C2"/>
    <w:rsid w:val="00BE0314"/>
    <w:rsid w:val="00BE6194"/>
    <w:rsid w:val="00BF3006"/>
    <w:rsid w:val="00BF4099"/>
    <w:rsid w:val="00BF4F76"/>
    <w:rsid w:val="00C36A50"/>
    <w:rsid w:val="00C46509"/>
    <w:rsid w:val="00C76CDD"/>
    <w:rsid w:val="00C87C04"/>
    <w:rsid w:val="00CB1849"/>
    <w:rsid w:val="00CC21F8"/>
    <w:rsid w:val="00D0526E"/>
    <w:rsid w:val="00D118FB"/>
    <w:rsid w:val="00D37916"/>
    <w:rsid w:val="00D45422"/>
    <w:rsid w:val="00D5161A"/>
    <w:rsid w:val="00D544A8"/>
    <w:rsid w:val="00D635C8"/>
    <w:rsid w:val="00D65378"/>
    <w:rsid w:val="00D9046E"/>
    <w:rsid w:val="00D9273A"/>
    <w:rsid w:val="00DB5FC6"/>
    <w:rsid w:val="00DB62A4"/>
    <w:rsid w:val="00DD0612"/>
    <w:rsid w:val="00DE007B"/>
    <w:rsid w:val="00E001EB"/>
    <w:rsid w:val="00E07173"/>
    <w:rsid w:val="00E22815"/>
    <w:rsid w:val="00E46D81"/>
    <w:rsid w:val="00E4762D"/>
    <w:rsid w:val="00E51F93"/>
    <w:rsid w:val="00E94FB8"/>
    <w:rsid w:val="00EA2C33"/>
    <w:rsid w:val="00EA3B2C"/>
    <w:rsid w:val="00EB110E"/>
    <w:rsid w:val="00EE121F"/>
    <w:rsid w:val="00F00E7F"/>
    <w:rsid w:val="00F10145"/>
    <w:rsid w:val="00F124CB"/>
    <w:rsid w:val="00F1657A"/>
    <w:rsid w:val="00F17223"/>
    <w:rsid w:val="00F27A52"/>
    <w:rsid w:val="00F63DB6"/>
    <w:rsid w:val="00F9520D"/>
    <w:rsid w:val="00FA7014"/>
    <w:rsid w:val="00FC41B4"/>
    <w:rsid w:val="00FC72FA"/>
    <w:rsid w:val="00FE388D"/>
    <w:rsid w:val="00FF6A26"/>
    <w:rsid w:val="034C4179"/>
    <w:rsid w:val="044F30E5"/>
    <w:rsid w:val="068147FB"/>
    <w:rsid w:val="073B12B5"/>
    <w:rsid w:val="07FE7388"/>
    <w:rsid w:val="0DC04C64"/>
    <w:rsid w:val="0E682AF0"/>
    <w:rsid w:val="1209539A"/>
    <w:rsid w:val="13A04ADA"/>
    <w:rsid w:val="15AA30B3"/>
    <w:rsid w:val="15C9761D"/>
    <w:rsid w:val="178F25B5"/>
    <w:rsid w:val="18DA62D7"/>
    <w:rsid w:val="198A392A"/>
    <w:rsid w:val="1AEA387D"/>
    <w:rsid w:val="1B0B037F"/>
    <w:rsid w:val="1B1A6972"/>
    <w:rsid w:val="1B8D2EA0"/>
    <w:rsid w:val="1BFF0811"/>
    <w:rsid w:val="1E734B49"/>
    <w:rsid w:val="1EA81E8F"/>
    <w:rsid w:val="1F76584A"/>
    <w:rsid w:val="20421A7B"/>
    <w:rsid w:val="205E3D53"/>
    <w:rsid w:val="20F14BC7"/>
    <w:rsid w:val="21224762"/>
    <w:rsid w:val="214D5DE0"/>
    <w:rsid w:val="21CC6865"/>
    <w:rsid w:val="22806A22"/>
    <w:rsid w:val="233F30B5"/>
    <w:rsid w:val="24BB5890"/>
    <w:rsid w:val="25E95A87"/>
    <w:rsid w:val="266D769A"/>
    <w:rsid w:val="289D0FA7"/>
    <w:rsid w:val="28E42635"/>
    <w:rsid w:val="29034DFD"/>
    <w:rsid w:val="2D994852"/>
    <w:rsid w:val="2DCC5DE3"/>
    <w:rsid w:val="2E866222"/>
    <w:rsid w:val="2EDB22F7"/>
    <w:rsid w:val="2F5F3103"/>
    <w:rsid w:val="308C4D72"/>
    <w:rsid w:val="30F0622E"/>
    <w:rsid w:val="30FF0C3A"/>
    <w:rsid w:val="31E35406"/>
    <w:rsid w:val="322F7A3D"/>
    <w:rsid w:val="32B7628A"/>
    <w:rsid w:val="35B91115"/>
    <w:rsid w:val="3616695A"/>
    <w:rsid w:val="372C1685"/>
    <w:rsid w:val="375F2433"/>
    <w:rsid w:val="37CF580A"/>
    <w:rsid w:val="37EA2869"/>
    <w:rsid w:val="39685B45"/>
    <w:rsid w:val="3B274B13"/>
    <w:rsid w:val="3C6253FE"/>
    <w:rsid w:val="3F237294"/>
    <w:rsid w:val="3F4C58B1"/>
    <w:rsid w:val="409C7882"/>
    <w:rsid w:val="42FE6FA4"/>
    <w:rsid w:val="435F24B8"/>
    <w:rsid w:val="436545DD"/>
    <w:rsid w:val="444C4B76"/>
    <w:rsid w:val="448F7C52"/>
    <w:rsid w:val="487B1097"/>
    <w:rsid w:val="49897753"/>
    <w:rsid w:val="4D0F1DAD"/>
    <w:rsid w:val="4F500C99"/>
    <w:rsid w:val="50615016"/>
    <w:rsid w:val="513639D2"/>
    <w:rsid w:val="516E0F52"/>
    <w:rsid w:val="51DA239D"/>
    <w:rsid w:val="523551E3"/>
    <w:rsid w:val="528A4C80"/>
    <w:rsid w:val="5353106A"/>
    <w:rsid w:val="54E132C8"/>
    <w:rsid w:val="57F05EC4"/>
    <w:rsid w:val="58884B24"/>
    <w:rsid w:val="58B36483"/>
    <w:rsid w:val="58ED4387"/>
    <w:rsid w:val="59C52A72"/>
    <w:rsid w:val="5A2B2049"/>
    <w:rsid w:val="5A4C3815"/>
    <w:rsid w:val="5B8D2B5D"/>
    <w:rsid w:val="5C41671E"/>
    <w:rsid w:val="5C930992"/>
    <w:rsid w:val="5CCA2697"/>
    <w:rsid w:val="5D193FC7"/>
    <w:rsid w:val="5DB26EB1"/>
    <w:rsid w:val="5E9C3BFB"/>
    <w:rsid w:val="5F0B29CB"/>
    <w:rsid w:val="5F23196D"/>
    <w:rsid w:val="600D03CE"/>
    <w:rsid w:val="61B34FA6"/>
    <w:rsid w:val="65372497"/>
    <w:rsid w:val="65593574"/>
    <w:rsid w:val="655C6080"/>
    <w:rsid w:val="68834F25"/>
    <w:rsid w:val="68880ABC"/>
    <w:rsid w:val="68E225EF"/>
    <w:rsid w:val="6A6D769F"/>
    <w:rsid w:val="6B362ECF"/>
    <w:rsid w:val="6B846B69"/>
    <w:rsid w:val="6C4F3496"/>
    <w:rsid w:val="6C877A37"/>
    <w:rsid w:val="6D7D6CC2"/>
    <w:rsid w:val="6EAC0CC2"/>
    <w:rsid w:val="6EEB6642"/>
    <w:rsid w:val="6F2B22FB"/>
    <w:rsid w:val="716B46E4"/>
    <w:rsid w:val="732D545A"/>
    <w:rsid w:val="751A6385"/>
    <w:rsid w:val="7590142E"/>
    <w:rsid w:val="76930729"/>
    <w:rsid w:val="76DE5629"/>
    <w:rsid w:val="773D7ED4"/>
    <w:rsid w:val="79225507"/>
    <w:rsid w:val="797E0C18"/>
    <w:rsid w:val="7A6E5C4D"/>
    <w:rsid w:val="7A9E4B9F"/>
    <w:rsid w:val="7AF84B39"/>
    <w:rsid w:val="7B1A03DA"/>
    <w:rsid w:val="7C745605"/>
    <w:rsid w:val="7E165F10"/>
    <w:rsid w:val="7E3B2A38"/>
    <w:rsid w:val="7E8D722C"/>
    <w:rsid w:val="7EF83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872FE24-1088-415A-9FB8-5D63708F8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nhideWhenUsed/>
    <w:qFormat/>
    <w:pPr>
      <w:jc w:val="left"/>
    </w:pPr>
  </w:style>
  <w:style w:type="paragraph" w:styleId="a4">
    <w:name w:val="Body Text"/>
    <w:basedOn w:val="a"/>
    <w:qFormat/>
    <w:pPr>
      <w:spacing w:line="400" w:lineRule="exact"/>
    </w:pPr>
    <w:rPr>
      <w:sz w:val="24"/>
    </w:rPr>
  </w:style>
  <w:style w:type="paragraph" w:styleId="a5">
    <w:name w:val="Body Text Indent"/>
    <w:basedOn w:val="a"/>
    <w:qFormat/>
    <w:pPr>
      <w:spacing w:line="480" w:lineRule="exact"/>
      <w:ind w:left="480" w:hangingChars="200" w:hanging="480"/>
    </w:pPr>
    <w:rPr>
      <w:sz w:val="24"/>
    </w:rPr>
  </w:style>
  <w:style w:type="paragraph" w:styleId="a6">
    <w:name w:val="Date"/>
    <w:basedOn w:val="a"/>
    <w:next w:val="a"/>
    <w:link w:val="Char"/>
    <w:qFormat/>
    <w:pPr>
      <w:ind w:leftChars="2500" w:left="100"/>
    </w:pPr>
  </w:style>
  <w:style w:type="paragraph" w:styleId="a7">
    <w:name w:val="Balloon Text"/>
    <w:basedOn w:val="a"/>
    <w:semiHidden/>
    <w:qFormat/>
    <w:rPr>
      <w:sz w:val="18"/>
      <w:szCs w:val="18"/>
    </w:rPr>
  </w:style>
  <w:style w:type="paragraph" w:styleId="a8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qFormat/>
    <w:pPr>
      <w:spacing w:line="480" w:lineRule="exact"/>
    </w:pPr>
    <w:rPr>
      <w:sz w:val="28"/>
    </w:rPr>
  </w:style>
  <w:style w:type="character" w:styleId="aa">
    <w:name w:val="Hyperlink"/>
    <w:basedOn w:val="a0"/>
    <w:unhideWhenUsed/>
    <w:qFormat/>
    <w:rPr>
      <w:color w:val="0000FF"/>
      <w:u w:val="single"/>
    </w:rPr>
  </w:style>
  <w:style w:type="character" w:styleId="ab">
    <w:name w:val="annotation reference"/>
    <w:basedOn w:val="a0"/>
    <w:semiHidden/>
    <w:unhideWhenUsed/>
    <w:qFormat/>
    <w:rPr>
      <w:sz w:val="21"/>
      <w:szCs w:val="21"/>
    </w:rPr>
  </w:style>
  <w:style w:type="character" w:customStyle="1" w:styleId="Char1">
    <w:name w:val="页眉 Char"/>
    <w:basedOn w:val="a0"/>
    <w:link w:val="a9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8"/>
    <w:uiPriority w:val="99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CharCharCharCharCharCharChar">
    <w:name w:val="Char Char Char Char Char Char Char"/>
    <w:basedOn w:val="a"/>
    <w:qFormat/>
    <w:pPr>
      <w:ind w:firstLineChars="192" w:firstLine="538"/>
    </w:pPr>
    <w:rPr>
      <w:rFonts w:ascii="黑体" w:eastAsia="黑体" w:hAnsi="宋体"/>
      <w:b/>
      <w:color w:val="000000"/>
      <w:kern w:val="24"/>
      <w:sz w:val="28"/>
      <w:szCs w:val="28"/>
    </w:rPr>
  </w:style>
  <w:style w:type="paragraph" w:customStyle="1" w:styleId="20">
    <w:name w:val="列出段落2"/>
    <w:basedOn w:val="a"/>
    <w:uiPriority w:val="99"/>
    <w:qFormat/>
    <w:pPr>
      <w:ind w:firstLineChars="200" w:firstLine="420"/>
    </w:pPr>
  </w:style>
  <w:style w:type="character" w:customStyle="1" w:styleId="Char2">
    <w:name w:val="段 Char"/>
    <w:link w:val="ac"/>
    <w:qFormat/>
    <w:rPr>
      <w:rFonts w:ascii="宋体"/>
      <w:sz w:val="21"/>
    </w:rPr>
  </w:style>
  <w:style w:type="paragraph" w:customStyle="1" w:styleId="ac">
    <w:name w:val="段"/>
    <w:link w:val="Char2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ad">
    <w:name w:val="标准文件_段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character" w:customStyle="1" w:styleId="Char">
    <w:name w:val="日期 Char"/>
    <w:basedOn w:val="a0"/>
    <w:link w:val="a6"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565</Words>
  <Characters>3226</Characters>
  <Application>Microsoft Office Word</Application>
  <DocSecurity>0</DocSecurity>
  <Lines>26</Lines>
  <Paragraphs>7</Paragraphs>
  <ScaleCrop>false</ScaleCrop>
  <Company/>
  <LinksUpToDate>false</LinksUpToDate>
  <CharactersWithSpaces>3784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rcl</dc:creator>
  <cp:lastModifiedBy>Xieb</cp:lastModifiedBy>
  <cp:revision>96</cp:revision>
  <cp:lastPrinted>2009-02-10T19:39:00Z</cp:lastPrinted>
  <dcterms:created xsi:type="dcterms:W3CDTF">2024-07-11T19:16:00Z</dcterms:created>
  <dcterms:modified xsi:type="dcterms:W3CDTF">2025-12-22T02:04:00Z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F2E4836533894829B71CC06F5B0028D2_13</vt:lpwstr>
  </property>
  <property fmtid="{D5CDD505-2E9C-101B-9397-08002B2CF9AE}" pid="4" name="KSOTemplateDocerSaveRecord">
    <vt:lpwstr>eyJoZGlkIjoiNmQ1OThiZWE1MTY3MTM1MzQyMGNkYWU2MTJlYWQyY2UiLCJ1c2VySWQiOiIxNjc4MTA0Mzg2In0=</vt:lpwstr>
  </property>
</Properties>
</file>